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vertAnchor="page" w:horzAnchor="page" w:tblpX="1589" w:tblpY="5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9"/>
        <w:gridCol w:w="6571"/>
      </w:tblGrid>
      <w:tr w:rsidR="004901DA" w:rsidRPr="00434042" w:rsidTr="004901DA">
        <w:trPr>
          <w:trHeight w:hRule="exact" w:val="289"/>
        </w:trPr>
        <w:tc>
          <w:tcPr>
            <w:tcW w:w="929" w:type="dxa"/>
          </w:tcPr>
          <w:p w:rsidR="004901DA" w:rsidRPr="00434042" w:rsidRDefault="004901DA" w:rsidP="004901DA">
            <w:r>
              <w:rPr>
                <w:szCs w:val="18"/>
              </w:rPr>
              <w:t>Datum</w:t>
            </w:r>
          </w:p>
        </w:tc>
        <w:tc>
          <w:tcPr>
            <w:tcW w:w="6571" w:type="dxa"/>
          </w:tcPr>
          <w:p w:rsidR="004901DA" w:rsidRPr="00434042" w:rsidRDefault="003772C6" w:rsidP="00F73D45">
            <w:r>
              <w:t>5 juni 2018</w:t>
            </w:r>
          </w:p>
        </w:tc>
      </w:tr>
      <w:tr w:rsidR="004901DA" w:rsidRPr="00434042" w:rsidTr="004901DA">
        <w:trPr>
          <w:trHeight w:val="368"/>
        </w:trPr>
        <w:tc>
          <w:tcPr>
            <w:tcW w:w="929" w:type="dxa"/>
          </w:tcPr>
          <w:p w:rsidR="004901DA" w:rsidRDefault="004901DA" w:rsidP="004901DA">
            <w:r>
              <w:rPr>
                <w:szCs w:val="18"/>
              </w:rPr>
              <w:t>Betreft</w:t>
            </w:r>
          </w:p>
        </w:tc>
        <w:tc>
          <w:tcPr>
            <w:tcW w:w="6571" w:type="dxa"/>
          </w:tcPr>
          <w:p w:rsidR="004901DA" w:rsidRDefault="00773ED4" w:rsidP="00F73D45">
            <w:bookmarkStart w:id="0" w:name="_GoBack"/>
            <w:r>
              <w:t>Samen n</w:t>
            </w:r>
            <w:r w:rsidR="004901DA">
              <w:t>aar een sterk technisch vmbo</w:t>
            </w:r>
            <w:bookmarkEnd w:id="0"/>
          </w:p>
        </w:tc>
      </w:tr>
    </w:tbl>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4901DA" w:rsidTr="00F73D45">
        <w:trPr>
          <w:trHeight w:val="1514"/>
        </w:trPr>
        <w:tc>
          <w:tcPr>
            <w:tcW w:w="7522" w:type="dxa"/>
            <w:tcBorders>
              <w:top w:val="nil"/>
              <w:left w:val="nil"/>
              <w:bottom w:val="nil"/>
              <w:right w:val="nil"/>
            </w:tcBorders>
            <w:tcMar>
              <w:left w:w="0" w:type="dxa"/>
              <w:right w:w="0" w:type="dxa"/>
            </w:tcMar>
          </w:tcPr>
          <w:p w:rsidR="004901DA" w:rsidRDefault="004901DA" w:rsidP="004901DA">
            <w:r>
              <w:t>Aan de voorzitter van de Tweede Kamer der Staten-Generaal</w:t>
            </w:r>
          </w:p>
          <w:p w:rsidR="004901DA" w:rsidRDefault="004901DA" w:rsidP="004901DA">
            <w:r>
              <w:t>Postbus 20018</w:t>
            </w:r>
          </w:p>
          <w:p w:rsidR="004901DA" w:rsidRDefault="004901DA" w:rsidP="004901DA">
            <w:r>
              <w:t>2500 EA</w:t>
            </w:r>
            <w:r w:rsidRPr="00B0663B">
              <w:rPr>
                <w:color w:val="FFFFFF"/>
              </w:rPr>
              <w:t>..</w:t>
            </w:r>
            <w:r>
              <w:t>DEN HAAG</w:t>
            </w:r>
          </w:p>
        </w:tc>
      </w:tr>
    </w:tbl>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4901DA" w:rsidRPr="005819CE" w:rsidTr="00F73D45">
        <w:tc>
          <w:tcPr>
            <w:tcW w:w="2160" w:type="dxa"/>
          </w:tcPr>
          <w:p w:rsidR="004901DA" w:rsidRPr="004E6BCF" w:rsidRDefault="004901DA" w:rsidP="004901DA">
            <w:pPr>
              <w:rPr>
                <w:b/>
                <w:sz w:val="13"/>
                <w:szCs w:val="13"/>
              </w:rPr>
            </w:pPr>
            <w:r>
              <w:rPr>
                <w:b/>
                <w:sz w:val="13"/>
                <w:szCs w:val="13"/>
              </w:rPr>
              <w:t>Voortgezet Onderwijs</w:t>
            </w:r>
          </w:p>
          <w:p w:rsidR="004901DA" w:rsidRDefault="004901DA" w:rsidP="004901DA">
            <w:pPr>
              <w:pStyle w:val="Huisstijl-Gegeven"/>
              <w:spacing w:after="0"/>
              <w:rPr>
                <w:noProof w:val="0"/>
              </w:rPr>
            </w:pPr>
            <w:r>
              <w:rPr>
                <w:noProof w:val="0"/>
              </w:rPr>
              <w:t xml:space="preserve">Rijnstraat 50 </w:t>
            </w:r>
          </w:p>
          <w:p w:rsidR="004901DA" w:rsidRDefault="004901DA" w:rsidP="004901DA">
            <w:pPr>
              <w:pStyle w:val="Huisstijl-Gegeven"/>
              <w:spacing w:after="0"/>
              <w:rPr>
                <w:noProof w:val="0"/>
              </w:rPr>
            </w:pPr>
            <w:r>
              <w:rPr>
                <w:noProof w:val="0"/>
              </w:rPr>
              <w:t>Den Haag</w:t>
            </w:r>
          </w:p>
          <w:p w:rsidR="004901DA" w:rsidRDefault="004901DA" w:rsidP="004901DA">
            <w:pPr>
              <w:pStyle w:val="Huisstijl-Gegeven"/>
              <w:spacing w:after="0"/>
              <w:rPr>
                <w:noProof w:val="0"/>
              </w:rPr>
            </w:pPr>
            <w:r>
              <w:rPr>
                <w:noProof w:val="0"/>
              </w:rPr>
              <w:t>Postbus 16375</w:t>
            </w:r>
          </w:p>
          <w:p w:rsidR="004901DA" w:rsidRDefault="004901DA" w:rsidP="004901DA">
            <w:pPr>
              <w:pStyle w:val="Huisstijl-Gegeven"/>
              <w:spacing w:after="0"/>
              <w:rPr>
                <w:noProof w:val="0"/>
              </w:rPr>
            </w:pPr>
            <w:r>
              <w:rPr>
                <w:noProof w:val="0"/>
              </w:rPr>
              <w:t>2500 BJ Den Haag</w:t>
            </w:r>
          </w:p>
          <w:p w:rsidR="004901DA" w:rsidRDefault="004901DA" w:rsidP="004901DA">
            <w:pPr>
              <w:pStyle w:val="Huisstijl-Gegeven"/>
              <w:spacing w:after="90"/>
              <w:rPr>
                <w:noProof w:val="0"/>
                <w:szCs w:val="13"/>
              </w:rPr>
            </w:pPr>
            <w:r>
              <w:rPr>
                <w:noProof w:val="0"/>
              </w:rPr>
              <w:t>www.rijksoverheid.nl</w:t>
            </w:r>
          </w:p>
          <w:p w:rsidR="004901DA" w:rsidRPr="00A32073" w:rsidRDefault="004901DA" w:rsidP="00F73D45">
            <w:pPr>
              <w:spacing w:line="180" w:lineRule="exact"/>
              <w:rPr>
                <w:sz w:val="13"/>
                <w:szCs w:val="13"/>
              </w:rPr>
            </w:pPr>
          </w:p>
        </w:tc>
      </w:tr>
      <w:tr w:rsidR="004901DA" w:rsidRPr="005819CE" w:rsidTr="00F73D45">
        <w:trPr>
          <w:trHeight w:val="450"/>
        </w:trPr>
        <w:tc>
          <w:tcPr>
            <w:tcW w:w="2160" w:type="dxa"/>
          </w:tcPr>
          <w:p w:rsidR="004901DA" w:rsidRDefault="004901DA" w:rsidP="004901DA">
            <w:pPr>
              <w:pStyle w:val="Huisstijl-Kopje"/>
              <w:rPr>
                <w:b w:val="0"/>
                <w:noProof w:val="0"/>
                <w:szCs w:val="13"/>
              </w:rPr>
            </w:pPr>
            <w:r>
              <w:rPr>
                <w:noProof w:val="0"/>
              </w:rPr>
              <w:t>Onze referentie</w:t>
            </w:r>
          </w:p>
          <w:p w:rsidR="004901DA" w:rsidRPr="00FA7882" w:rsidRDefault="004901DA" w:rsidP="00F73D45">
            <w:pPr>
              <w:spacing w:line="180" w:lineRule="exact"/>
              <w:rPr>
                <w:sz w:val="13"/>
                <w:szCs w:val="13"/>
              </w:rPr>
            </w:pPr>
            <w:r>
              <w:rPr>
                <w:sz w:val="13"/>
                <w:szCs w:val="13"/>
              </w:rPr>
              <w:fldChar w:fldCharType="begin"/>
            </w:r>
            <w:r>
              <w:rPr>
                <w:sz w:val="13"/>
                <w:szCs w:val="13"/>
              </w:rPr>
              <w:instrText xml:space="preserve"> DOCPROPERTY  "E-doc documentnummer"  \* MERGEFORMAT </w:instrText>
            </w:r>
            <w:r>
              <w:rPr>
                <w:sz w:val="13"/>
                <w:szCs w:val="13"/>
              </w:rPr>
              <w:fldChar w:fldCharType="separate"/>
            </w:r>
            <w:r>
              <w:rPr>
                <w:sz w:val="13"/>
                <w:szCs w:val="13"/>
              </w:rPr>
              <w:t>1359487</w:t>
            </w:r>
            <w:r>
              <w:rPr>
                <w:sz w:val="13"/>
                <w:szCs w:val="13"/>
              </w:rPr>
              <w:fldChar w:fldCharType="end"/>
            </w:r>
          </w:p>
        </w:tc>
      </w:tr>
      <w:tr w:rsidR="004901DA" w:rsidRPr="005819CE" w:rsidTr="00F73D45">
        <w:trPr>
          <w:trHeight w:val="113"/>
        </w:trPr>
        <w:tc>
          <w:tcPr>
            <w:tcW w:w="2160" w:type="dxa"/>
          </w:tcPr>
          <w:p w:rsidR="004901DA" w:rsidRPr="00D86CC6" w:rsidRDefault="004901DA" w:rsidP="004901DA">
            <w:pPr>
              <w:pStyle w:val="Huisstijl-Kopje"/>
              <w:rPr>
                <w:b w:val="0"/>
                <w:noProof w:val="0"/>
                <w:szCs w:val="13"/>
              </w:rPr>
            </w:pPr>
            <w:r>
              <w:rPr>
                <w:noProof w:val="0"/>
              </w:rPr>
              <w:t>Bijlagen</w:t>
            </w:r>
          </w:p>
          <w:p w:rsidR="004901DA" w:rsidRPr="00D86CC6" w:rsidRDefault="001B20D7" w:rsidP="00F73D45">
            <w:pPr>
              <w:spacing w:after="90" w:line="180" w:lineRule="exact"/>
              <w:rPr>
                <w:sz w:val="13"/>
                <w:szCs w:val="13"/>
              </w:rPr>
            </w:pPr>
            <w:r>
              <w:rPr>
                <w:sz w:val="13"/>
                <w:szCs w:val="13"/>
              </w:rPr>
              <w:t>2</w:t>
            </w:r>
          </w:p>
        </w:tc>
      </w:tr>
    </w:tbl>
    <w:p w:rsidR="00F67C21" w:rsidRDefault="009E3CFF" w:rsidP="001B20D7">
      <w:pPr>
        <w:pStyle w:val="Lijstalinea"/>
        <w:spacing w:after="0" w:line="240" w:lineRule="atLeast"/>
        <w:ind w:left="0"/>
        <w:rPr>
          <w:rFonts w:ascii="Verdana" w:hAnsi="Verdana"/>
          <w:color w:val="000000"/>
          <w:sz w:val="18"/>
          <w:szCs w:val="18"/>
        </w:rPr>
      </w:pPr>
      <w:r>
        <w:rPr>
          <w:rFonts w:ascii="Verdana" w:hAnsi="Verdana"/>
          <w:color w:val="000000"/>
          <w:sz w:val="18"/>
          <w:szCs w:val="18"/>
        </w:rPr>
        <w:t>De arbeidsmarkt staat te springen om goed geschoold technisch personeel. Daarom heeft h</w:t>
      </w:r>
      <w:r w:rsidR="00BF1CDF">
        <w:rPr>
          <w:rFonts w:ascii="Verdana" w:hAnsi="Verdana"/>
          <w:color w:val="000000"/>
          <w:sz w:val="18"/>
          <w:szCs w:val="18"/>
        </w:rPr>
        <w:t xml:space="preserve">et kabinet </w:t>
      </w:r>
      <w:r w:rsidR="00340108">
        <w:rPr>
          <w:rFonts w:ascii="Verdana" w:hAnsi="Verdana"/>
          <w:color w:val="000000"/>
          <w:sz w:val="18"/>
          <w:szCs w:val="18"/>
        </w:rPr>
        <w:t>in het r</w:t>
      </w:r>
      <w:r w:rsidR="00BF1CDF">
        <w:rPr>
          <w:rFonts w:ascii="Verdana" w:hAnsi="Verdana"/>
          <w:color w:val="000000"/>
          <w:sz w:val="18"/>
          <w:szCs w:val="18"/>
        </w:rPr>
        <w:t xml:space="preserve">egeerakkoord structureel € </w:t>
      </w:r>
      <w:r w:rsidR="004901DA">
        <w:rPr>
          <w:rFonts w:ascii="Verdana" w:hAnsi="Verdana"/>
          <w:color w:val="000000"/>
          <w:sz w:val="18"/>
          <w:szCs w:val="18"/>
        </w:rPr>
        <w:t>100</w:t>
      </w:r>
      <w:r w:rsidR="00BF1CDF">
        <w:rPr>
          <w:rFonts w:ascii="Verdana" w:hAnsi="Verdana"/>
          <w:color w:val="000000"/>
          <w:sz w:val="18"/>
          <w:szCs w:val="18"/>
        </w:rPr>
        <w:t xml:space="preserve"> miljoen uitgetrokken</w:t>
      </w:r>
      <w:r w:rsidR="00F67C21">
        <w:rPr>
          <w:rFonts w:ascii="Verdana" w:hAnsi="Verdana"/>
          <w:color w:val="000000"/>
          <w:sz w:val="18"/>
          <w:szCs w:val="18"/>
        </w:rPr>
        <w:t xml:space="preserve"> </w:t>
      </w:r>
      <w:r w:rsidR="00340108">
        <w:rPr>
          <w:rFonts w:ascii="Verdana" w:hAnsi="Verdana"/>
          <w:color w:val="000000"/>
          <w:sz w:val="18"/>
          <w:szCs w:val="18"/>
        </w:rPr>
        <w:t xml:space="preserve">voor </w:t>
      </w:r>
      <w:r w:rsidR="00F67C21" w:rsidRPr="00F67C21">
        <w:rPr>
          <w:rFonts w:ascii="Verdana" w:hAnsi="Verdana"/>
          <w:color w:val="000000"/>
          <w:sz w:val="18"/>
          <w:szCs w:val="18"/>
        </w:rPr>
        <w:t>dekkend en kwalitatief hoogstaand techniekonderwijs op het vmbo</w:t>
      </w:r>
      <w:r w:rsidR="00BF1CDF">
        <w:rPr>
          <w:rFonts w:ascii="Verdana" w:hAnsi="Verdana"/>
          <w:color w:val="000000"/>
          <w:sz w:val="18"/>
          <w:szCs w:val="18"/>
        </w:rPr>
        <w:t>.</w:t>
      </w:r>
      <w:r w:rsidR="001462BD">
        <w:rPr>
          <w:rFonts w:ascii="Verdana" w:hAnsi="Verdana"/>
          <w:color w:val="000000"/>
          <w:sz w:val="18"/>
          <w:szCs w:val="18"/>
        </w:rPr>
        <w:t xml:space="preserve"> Een </w:t>
      </w:r>
      <w:r w:rsidR="00E40EBD">
        <w:rPr>
          <w:rFonts w:ascii="Verdana" w:hAnsi="Verdana"/>
          <w:color w:val="000000"/>
          <w:sz w:val="18"/>
          <w:szCs w:val="18"/>
        </w:rPr>
        <w:t xml:space="preserve">sterk </w:t>
      </w:r>
      <w:r w:rsidR="001462BD">
        <w:rPr>
          <w:rFonts w:ascii="Verdana" w:hAnsi="Verdana"/>
          <w:color w:val="000000"/>
          <w:sz w:val="18"/>
          <w:szCs w:val="18"/>
        </w:rPr>
        <w:t xml:space="preserve">vmbo </w:t>
      </w:r>
      <w:r w:rsidR="00E40EBD">
        <w:rPr>
          <w:rFonts w:ascii="Verdana" w:hAnsi="Verdana"/>
          <w:color w:val="000000"/>
          <w:sz w:val="18"/>
          <w:szCs w:val="18"/>
        </w:rPr>
        <w:t xml:space="preserve">draagt namelijk bij aan de doorstroom via het middelbaar beroepsonderwijs naar de arbeidsmarkt. </w:t>
      </w:r>
      <w:r w:rsidR="00F67C21">
        <w:rPr>
          <w:rFonts w:ascii="Verdana" w:hAnsi="Verdana"/>
          <w:color w:val="000000"/>
          <w:sz w:val="18"/>
          <w:szCs w:val="18"/>
        </w:rPr>
        <w:t xml:space="preserve">De afgelopen maanden heb ik met alle betrokken partijen </w:t>
      </w:r>
      <w:r w:rsidR="00D31FBE">
        <w:rPr>
          <w:rFonts w:ascii="Verdana" w:hAnsi="Verdana"/>
          <w:color w:val="000000"/>
          <w:sz w:val="18"/>
          <w:szCs w:val="18"/>
        </w:rPr>
        <w:t xml:space="preserve">uit onderwijs en bedrijfsleven </w:t>
      </w:r>
      <w:r w:rsidR="00340108">
        <w:rPr>
          <w:rFonts w:ascii="Verdana" w:hAnsi="Verdana"/>
          <w:color w:val="000000"/>
          <w:sz w:val="18"/>
          <w:szCs w:val="18"/>
        </w:rPr>
        <w:t>een aanpak uit</w:t>
      </w:r>
      <w:r w:rsidR="00F67C21">
        <w:rPr>
          <w:rFonts w:ascii="Verdana" w:hAnsi="Verdana"/>
          <w:color w:val="000000"/>
          <w:sz w:val="18"/>
          <w:szCs w:val="18"/>
        </w:rPr>
        <w:t xml:space="preserve">gewerkt </w:t>
      </w:r>
      <w:r w:rsidR="00340108">
        <w:rPr>
          <w:rFonts w:ascii="Verdana" w:hAnsi="Verdana"/>
          <w:color w:val="000000"/>
          <w:sz w:val="18"/>
          <w:szCs w:val="18"/>
        </w:rPr>
        <w:t xml:space="preserve">voor de besteding van </w:t>
      </w:r>
      <w:r w:rsidR="0077562B">
        <w:rPr>
          <w:rFonts w:ascii="Verdana" w:hAnsi="Verdana"/>
          <w:color w:val="000000"/>
          <w:sz w:val="18"/>
          <w:szCs w:val="18"/>
        </w:rPr>
        <w:t>het</w:t>
      </w:r>
      <w:r w:rsidR="00340108">
        <w:rPr>
          <w:rFonts w:ascii="Verdana" w:hAnsi="Verdana"/>
          <w:color w:val="000000"/>
          <w:sz w:val="18"/>
          <w:szCs w:val="18"/>
        </w:rPr>
        <w:t xml:space="preserve"> geld</w:t>
      </w:r>
      <w:r w:rsidR="00F67C21">
        <w:rPr>
          <w:rFonts w:ascii="Verdana" w:hAnsi="Verdana"/>
          <w:color w:val="000000"/>
          <w:sz w:val="18"/>
          <w:szCs w:val="18"/>
        </w:rPr>
        <w:t xml:space="preserve">. </w:t>
      </w:r>
      <w:r w:rsidR="008C78EE">
        <w:rPr>
          <w:rFonts w:ascii="Verdana" w:hAnsi="Verdana"/>
          <w:color w:val="000000"/>
          <w:sz w:val="18"/>
          <w:szCs w:val="18"/>
        </w:rPr>
        <w:t>Z</w:t>
      </w:r>
      <w:r w:rsidR="00D31FBE">
        <w:rPr>
          <w:rFonts w:ascii="Verdana" w:hAnsi="Verdana"/>
          <w:color w:val="000000"/>
          <w:sz w:val="18"/>
          <w:szCs w:val="18"/>
        </w:rPr>
        <w:t>oals toegezegd</w:t>
      </w:r>
      <w:r w:rsidR="008C78EE">
        <w:rPr>
          <w:rFonts w:ascii="Verdana" w:hAnsi="Verdana"/>
          <w:color w:val="000000"/>
          <w:sz w:val="18"/>
          <w:szCs w:val="18"/>
        </w:rPr>
        <w:t>, informeer ik u hierbij over deze uitwerking</w:t>
      </w:r>
      <w:r w:rsidR="00F67C21">
        <w:rPr>
          <w:rFonts w:ascii="Verdana" w:hAnsi="Verdana"/>
          <w:color w:val="000000"/>
          <w:sz w:val="18"/>
          <w:szCs w:val="18"/>
        </w:rPr>
        <w:t>.</w:t>
      </w:r>
      <w:r w:rsidR="00D31FBE">
        <w:rPr>
          <w:rStyle w:val="Voetnootmarkering"/>
          <w:rFonts w:ascii="Verdana" w:hAnsi="Verdana"/>
          <w:color w:val="000000"/>
          <w:sz w:val="18"/>
          <w:szCs w:val="18"/>
        </w:rPr>
        <w:footnoteReference w:id="1"/>
      </w:r>
      <w:r w:rsidR="00F67C21">
        <w:rPr>
          <w:rFonts w:ascii="Verdana" w:hAnsi="Verdana"/>
          <w:color w:val="000000"/>
          <w:sz w:val="18"/>
          <w:szCs w:val="18"/>
        </w:rPr>
        <w:t xml:space="preserve"> </w:t>
      </w:r>
    </w:p>
    <w:p w:rsidR="00A30119" w:rsidRDefault="00A30119" w:rsidP="001B20D7">
      <w:pPr>
        <w:pStyle w:val="Lijstalinea"/>
        <w:spacing w:after="0" w:line="240" w:lineRule="atLeast"/>
        <w:ind w:left="0"/>
        <w:rPr>
          <w:rFonts w:ascii="Verdana" w:hAnsi="Verdana"/>
          <w:color w:val="000000"/>
          <w:sz w:val="18"/>
          <w:szCs w:val="18"/>
        </w:rPr>
      </w:pPr>
    </w:p>
    <w:p w:rsidR="00F27DD1" w:rsidRPr="00A30119" w:rsidRDefault="00982044" w:rsidP="001B20D7">
      <w:pPr>
        <w:pStyle w:val="Lijstalinea"/>
        <w:spacing w:after="0" w:line="240" w:lineRule="atLeast"/>
        <w:ind w:left="0"/>
        <w:rPr>
          <w:rFonts w:ascii="Verdana" w:hAnsi="Verdana"/>
          <w:b/>
          <w:color w:val="000000"/>
          <w:sz w:val="18"/>
          <w:szCs w:val="18"/>
        </w:rPr>
      </w:pPr>
      <w:r>
        <w:rPr>
          <w:rFonts w:ascii="Verdana" w:hAnsi="Verdana"/>
          <w:b/>
          <w:color w:val="000000"/>
          <w:sz w:val="18"/>
          <w:szCs w:val="18"/>
        </w:rPr>
        <w:t>Regionale samenwerking</w:t>
      </w:r>
      <w:r w:rsidR="001B20D7">
        <w:rPr>
          <w:rFonts w:ascii="Verdana" w:hAnsi="Verdana"/>
          <w:b/>
          <w:color w:val="000000"/>
          <w:sz w:val="18"/>
          <w:szCs w:val="18"/>
        </w:rPr>
        <w:t xml:space="preserve">: hefboom voor transitie </w:t>
      </w:r>
    </w:p>
    <w:p w:rsidR="00CE747A" w:rsidRDefault="00FC4945" w:rsidP="001B20D7">
      <w:pPr>
        <w:pStyle w:val="Lijstalinea"/>
        <w:spacing w:after="0" w:line="240" w:lineRule="atLeast"/>
        <w:ind w:left="0"/>
        <w:rPr>
          <w:rFonts w:ascii="Verdana" w:hAnsi="Verdana"/>
          <w:color w:val="000000"/>
          <w:sz w:val="18"/>
          <w:szCs w:val="18"/>
        </w:rPr>
      </w:pPr>
      <w:r>
        <w:rPr>
          <w:rFonts w:ascii="Verdana" w:hAnsi="Verdana"/>
          <w:color w:val="000000"/>
          <w:sz w:val="18"/>
          <w:szCs w:val="18"/>
        </w:rPr>
        <w:t xml:space="preserve">De versterking van het </w:t>
      </w:r>
      <w:r w:rsidR="00C332CE" w:rsidRPr="00C332CE">
        <w:rPr>
          <w:rFonts w:ascii="Verdana" w:hAnsi="Verdana"/>
          <w:color w:val="000000"/>
          <w:sz w:val="18"/>
          <w:szCs w:val="18"/>
        </w:rPr>
        <w:t xml:space="preserve">technisch vmbo </w:t>
      </w:r>
      <w:r>
        <w:rPr>
          <w:rFonts w:ascii="Verdana" w:hAnsi="Verdana"/>
          <w:color w:val="000000"/>
          <w:sz w:val="18"/>
          <w:szCs w:val="18"/>
        </w:rPr>
        <w:t xml:space="preserve">gebeurt </w:t>
      </w:r>
      <w:r w:rsidR="00340108">
        <w:rPr>
          <w:rFonts w:ascii="Verdana" w:hAnsi="Verdana"/>
          <w:color w:val="000000"/>
          <w:sz w:val="18"/>
          <w:szCs w:val="18"/>
        </w:rPr>
        <w:t xml:space="preserve">niet </w:t>
      </w:r>
      <w:r w:rsidR="00C332CE" w:rsidRPr="00C332CE">
        <w:rPr>
          <w:rFonts w:ascii="Verdana" w:hAnsi="Verdana"/>
          <w:color w:val="000000"/>
          <w:sz w:val="18"/>
          <w:szCs w:val="18"/>
        </w:rPr>
        <w:t>van de ene op de andere dag.</w:t>
      </w:r>
      <w:r w:rsidR="00F14436">
        <w:rPr>
          <w:rFonts w:ascii="Verdana" w:hAnsi="Verdana"/>
          <w:color w:val="000000"/>
          <w:sz w:val="18"/>
          <w:szCs w:val="18"/>
        </w:rPr>
        <w:t xml:space="preserve"> Daarvoor is een transitie nodig.</w:t>
      </w:r>
      <w:r w:rsidR="00C332CE" w:rsidRPr="00C332CE">
        <w:rPr>
          <w:rFonts w:ascii="Verdana" w:hAnsi="Verdana"/>
          <w:color w:val="000000"/>
          <w:sz w:val="18"/>
          <w:szCs w:val="18"/>
        </w:rPr>
        <w:t xml:space="preserve"> </w:t>
      </w:r>
      <w:r w:rsidR="00F14436">
        <w:rPr>
          <w:rFonts w:ascii="Verdana" w:hAnsi="Verdana"/>
          <w:color w:val="000000"/>
          <w:sz w:val="18"/>
          <w:szCs w:val="18"/>
        </w:rPr>
        <w:t>Het technisch vmbo staat namelijk voor de volgende uitdagingen</w:t>
      </w:r>
      <w:r w:rsidR="00340108">
        <w:rPr>
          <w:rFonts w:ascii="Verdana" w:hAnsi="Verdana"/>
          <w:color w:val="000000"/>
          <w:sz w:val="18"/>
          <w:szCs w:val="18"/>
        </w:rPr>
        <w:t>:</w:t>
      </w:r>
    </w:p>
    <w:p w:rsidR="00CE747A" w:rsidRDefault="00CE747A" w:rsidP="001B20D7">
      <w:pPr>
        <w:pStyle w:val="Lijstalinea"/>
        <w:spacing w:after="0" w:line="240" w:lineRule="atLeast"/>
        <w:ind w:left="0"/>
        <w:rPr>
          <w:rFonts w:ascii="Verdana" w:hAnsi="Verdana"/>
          <w:color w:val="000000"/>
          <w:sz w:val="18"/>
          <w:szCs w:val="18"/>
        </w:rPr>
      </w:pPr>
    </w:p>
    <w:p w:rsidR="00565835" w:rsidRPr="00C248A0" w:rsidRDefault="004D202D" w:rsidP="00565835">
      <w:pPr>
        <w:pStyle w:val="Lijstalinea"/>
        <w:numPr>
          <w:ilvl w:val="0"/>
          <w:numId w:val="21"/>
        </w:numPr>
        <w:spacing w:after="0" w:line="240" w:lineRule="atLeast"/>
        <w:rPr>
          <w:rFonts w:ascii="Verdana" w:hAnsi="Verdana"/>
          <w:color w:val="000000"/>
          <w:sz w:val="18"/>
          <w:szCs w:val="18"/>
        </w:rPr>
      </w:pPr>
      <w:r>
        <w:rPr>
          <w:rFonts w:ascii="Verdana" w:hAnsi="Verdana"/>
          <w:color w:val="000000"/>
          <w:sz w:val="18"/>
          <w:szCs w:val="18"/>
        </w:rPr>
        <w:t>De vraag van het</w:t>
      </w:r>
      <w:r w:rsidR="00565835">
        <w:rPr>
          <w:rFonts w:ascii="Verdana" w:hAnsi="Verdana"/>
          <w:color w:val="000000"/>
          <w:sz w:val="18"/>
          <w:szCs w:val="18"/>
        </w:rPr>
        <w:t xml:space="preserve"> </w:t>
      </w:r>
      <w:r w:rsidR="00565835" w:rsidRPr="00C248A0">
        <w:rPr>
          <w:rFonts w:ascii="Verdana" w:hAnsi="Verdana"/>
          <w:color w:val="000000"/>
          <w:sz w:val="18"/>
          <w:szCs w:val="18"/>
        </w:rPr>
        <w:t xml:space="preserve">bedrijfsleven </w:t>
      </w:r>
      <w:r>
        <w:rPr>
          <w:rFonts w:ascii="Verdana" w:hAnsi="Verdana"/>
          <w:color w:val="000000"/>
          <w:sz w:val="18"/>
          <w:szCs w:val="18"/>
        </w:rPr>
        <w:t xml:space="preserve">naar </w:t>
      </w:r>
      <w:r w:rsidR="00565835" w:rsidRPr="00C248A0">
        <w:rPr>
          <w:rFonts w:ascii="Verdana" w:hAnsi="Verdana"/>
          <w:color w:val="000000"/>
          <w:sz w:val="18"/>
          <w:szCs w:val="18"/>
        </w:rPr>
        <w:t xml:space="preserve">goed opgeleid technisch personeel </w:t>
      </w:r>
      <w:r>
        <w:rPr>
          <w:rFonts w:ascii="Verdana" w:hAnsi="Verdana"/>
          <w:color w:val="000000"/>
          <w:sz w:val="18"/>
          <w:szCs w:val="18"/>
        </w:rPr>
        <w:t>neemt toe</w:t>
      </w:r>
      <w:r w:rsidR="00565835">
        <w:rPr>
          <w:rFonts w:ascii="Verdana" w:hAnsi="Verdana"/>
          <w:color w:val="000000"/>
          <w:sz w:val="18"/>
          <w:szCs w:val="18"/>
        </w:rPr>
        <w:t>.</w:t>
      </w:r>
    </w:p>
    <w:p w:rsidR="004901DA" w:rsidRPr="00C248A0" w:rsidRDefault="00340108" w:rsidP="001B20D7">
      <w:pPr>
        <w:pStyle w:val="Lijstalinea"/>
        <w:numPr>
          <w:ilvl w:val="0"/>
          <w:numId w:val="21"/>
        </w:numPr>
        <w:spacing w:after="0" w:line="240" w:lineRule="atLeast"/>
        <w:rPr>
          <w:rFonts w:ascii="Verdana" w:hAnsi="Verdana"/>
          <w:color w:val="000000"/>
          <w:sz w:val="18"/>
          <w:szCs w:val="18"/>
        </w:rPr>
      </w:pPr>
      <w:r>
        <w:rPr>
          <w:rFonts w:ascii="Verdana" w:hAnsi="Verdana"/>
          <w:color w:val="000000"/>
          <w:sz w:val="18"/>
          <w:szCs w:val="18"/>
        </w:rPr>
        <w:t>D</w:t>
      </w:r>
      <w:r w:rsidR="004901DA" w:rsidRPr="00C248A0">
        <w:rPr>
          <w:rFonts w:ascii="Verdana" w:hAnsi="Verdana"/>
          <w:color w:val="000000"/>
          <w:sz w:val="18"/>
          <w:szCs w:val="18"/>
        </w:rPr>
        <w:t xml:space="preserve">alende leerlingenaantallen </w:t>
      </w:r>
      <w:r w:rsidR="007B1DEB">
        <w:rPr>
          <w:rFonts w:ascii="Verdana" w:hAnsi="Verdana"/>
          <w:color w:val="000000"/>
          <w:sz w:val="18"/>
          <w:szCs w:val="18"/>
        </w:rPr>
        <w:t xml:space="preserve">en een afname van het </w:t>
      </w:r>
      <w:r w:rsidR="007B1DEB" w:rsidRPr="00BB5A80">
        <w:rPr>
          <w:rFonts w:ascii="Verdana" w:hAnsi="Verdana"/>
          <w:i/>
          <w:color w:val="000000"/>
          <w:sz w:val="18"/>
          <w:szCs w:val="18"/>
        </w:rPr>
        <w:t>aandeel</w:t>
      </w:r>
      <w:r w:rsidR="007B1DEB">
        <w:rPr>
          <w:rFonts w:ascii="Verdana" w:hAnsi="Verdana"/>
          <w:color w:val="000000"/>
          <w:sz w:val="18"/>
          <w:szCs w:val="18"/>
        </w:rPr>
        <w:t xml:space="preserve"> leerlingen dat in het vmbo voor techniek kiest, </w:t>
      </w:r>
      <w:r>
        <w:rPr>
          <w:rFonts w:ascii="Verdana" w:hAnsi="Verdana"/>
          <w:color w:val="000000"/>
          <w:sz w:val="18"/>
          <w:szCs w:val="18"/>
        </w:rPr>
        <w:t xml:space="preserve">maken </w:t>
      </w:r>
      <w:r w:rsidR="004901DA" w:rsidRPr="00C248A0">
        <w:rPr>
          <w:rFonts w:ascii="Verdana" w:hAnsi="Verdana"/>
          <w:color w:val="000000"/>
          <w:sz w:val="18"/>
          <w:szCs w:val="18"/>
        </w:rPr>
        <w:t>het lastig om in alle regio’s kwalitatief hoogstaand</w:t>
      </w:r>
      <w:r w:rsidR="00565835">
        <w:rPr>
          <w:rFonts w:ascii="Verdana" w:hAnsi="Verdana"/>
          <w:color w:val="000000"/>
          <w:sz w:val="18"/>
          <w:szCs w:val="18"/>
        </w:rPr>
        <w:t xml:space="preserve"> en dekkend</w:t>
      </w:r>
      <w:r w:rsidR="004901DA" w:rsidRPr="00C248A0">
        <w:rPr>
          <w:rFonts w:ascii="Verdana" w:hAnsi="Verdana"/>
          <w:color w:val="000000"/>
          <w:sz w:val="18"/>
          <w:szCs w:val="18"/>
        </w:rPr>
        <w:t xml:space="preserve"> techniekonderwijs te </w:t>
      </w:r>
      <w:r w:rsidR="00CE747A" w:rsidRPr="00C248A0">
        <w:rPr>
          <w:rFonts w:ascii="Verdana" w:hAnsi="Verdana"/>
          <w:color w:val="000000"/>
          <w:sz w:val="18"/>
          <w:szCs w:val="18"/>
        </w:rPr>
        <w:t xml:space="preserve">blijven </w:t>
      </w:r>
      <w:r w:rsidR="004901DA" w:rsidRPr="00C248A0">
        <w:rPr>
          <w:rFonts w:ascii="Verdana" w:hAnsi="Verdana"/>
          <w:color w:val="000000"/>
          <w:sz w:val="18"/>
          <w:szCs w:val="18"/>
        </w:rPr>
        <w:t>bieden</w:t>
      </w:r>
      <w:r>
        <w:rPr>
          <w:rFonts w:ascii="Verdana" w:hAnsi="Verdana"/>
          <w:color w:val="000000"/>
          <w:sz w:val="18"/>
          <w:szCs w:val="18"/>
        </w:rPr>
        <w:t>.</w:t>
      </w:r>
    </w:p>
    <w:p w:rsidR="004901DA" w:rsidRPr="00BB0B64" w:rsidRDefault="004D202D" w:rsidP="001B20D7">
      <w:pPr>
        <w:pStyle w:val="Lijstalinea"/>
        <w:numPr>
          <w:ilvl w:val="0"/>
          <w:numId w:val="21"/>
        </w:numPr>
        <w:spacing w:after="0" w:line="240" w:lineRule="atLeast"/>
        <w:rPr>
          <w:rFonts w:ascii="Verdana" w:hAnsi="Verdana"/>
          <w:color w:val="000000"/>
          <w:sz w:val="18"/>
          <w:szCs w:val="18"/>
        </w:rPr>
      </w:pPr>
      <w:r>
        <w:rPr>
          <w:rFonts w:ascii="Verdana" w:hAnsi="Verdana"/>
          <w:color w:val="000000"/>
          <w:sz w:val="18"/>
          <w:szCs w:val="18"/>
        </w:rPr>
        <w:t>Het bijbenen van de snelle t</w:t>
      </w:r>
      <w:r w:rsidR="00BB0B64" w:rsidRPr="00C248A0">
        <w:rPr>
          <w:rFonts w:ascii="Verdana" w:hAnsi="Verdana"/>
          <w:color w:val="000000"/>
          <w:sz w:val="18"/>
          <w:szCs w:val="18"/>
        </w:rPr>
        <w:t xml:space="preserve">echnologische ontwikkelingen </w:t>
      </w:r>
      <w:r>
        <w:rPr>
          <w:rFonts w:ascii="Verdana" w:hAnsi="Verdana"/>
          <w:color w:val="000000"/>
          <w:sz w:val="18"/>
          <w:szCs w:val="18"/>
        </w:rPr>
        <w:t xml:space="preserve">vraagt veel van </w:t>
      </w:r>
      <w:r w:rsidR="00BB0B64" w:rsidRPr="00C248A0">
        <w:rPr>
          <w:rFonts w:ascii="Verdana" w:hAnsi="Verdana"/>
          <w:color w:val="000000"/>
          <w:sz w:val="18"/>
          <w:szCs w:val="18"/>
        </w:rPr>
        <w:t xml:space="preserve">vmbo-scholen. </w:t>
      </w:r>
      <w:r w:rsidR="003C7438">
        <w:rPr>
          <w:rFonts w:ascii="Verdana" w:hAnsi="Verdana"/>
          <w:color w:val="000000"/>
          <w:sz w:val="18"/>
          <w:szCs w:val="18"/>
        </w:rPr>
        <w:t xml:space="preserve">Hoe we </w:t>
      </w:r>
      <w:r w:rsidR="00AF63F6">
        <w:rPr>
          <w:rFonts w:ascii="Verdana" w:hAnsi="Verdana"/>
          <w:color w:val="000000"/>
          <w:sz w:val="18"/>
          <w:szCs w:val="18"/>
        </w:rPr>
        <w:t xml:space="preserve">nu denken over technische beroepen is over vijf jaar vaak al achterhaald. </w:t>
      </w:r>
      <w:r w:rsidR="00BB0B64" w:rsidRPr="00C248A0">
        <w:rPr>
          <w:rFonts w:ascii="Verdana" w:hAnsi="Verdana"/>
          <w:color w:val="000000"/>
          <w:sz w:val="18"/>
          <w:szCs w:val="18"/>
        </w:rPr>
        <w:t xml:space="preserve">Dat geldt niet alleen voor de klassieke </w:t>
      </w:r>
      <w:r>
        <w:rPr>
          <w:rFonts w:ascii="Verdana" w:hAnsi="Verdana"/>
          <w:color w:val="000000"/>
          <w:sz w:val="18"/>
          <w:szCs w:val="18"/>
        </w:rPr>
        <w:t>techniekprofielen</w:t>
      </w:r>
      <w:r w:rsidR="00BB0B64" w:rsidRPr="00C248A0">
        <w:rPr>
          <w:rFonts w:ascii="Verdana" w:hAnsi="Verdana"/>
          <w:color w:val="000000"/>
          <w:sz w:val="18"/>
          <w:szCs w:val="18"/>
        </w:rPr>
        <w:t xml:space="preserve">, maar ook voor andere </w:t>
      </w:r>
      <w:r>
        <w:rPr>
          <w:rFonts w:ascii="Verdana" w:hAnsi="Verdana"/>
          <w:color w:val="000000"/>
          <w:sz w:val="18"/>
          <w:szCs w:val="18"/>
        </w:rPr>
        <w:t xml:space="preserve">profielen </w:t>
      </w:r>
      <w:r w:rsidR="00BB0B64" w:rsidRPr="00C248A0">
        <w:rPr>
          <w:rFonts w:ascii="Verdana" w:hAnsi="Verdana"/>
          <w:color w:val="000000"/>
          <w:sz w:val="18"/>
          <w:szCs w:val="18"/>
        </w:rPr>
        <w:t>waarin techniek</w:t>
      </w:r>
      <w:r w:rsidR="00BB0B64">
        <w:rPr>
          <w:rFonts w:ascii="Verdana" w:hAnsi="Verdana"/>
          <w:color w:val="000000"/>
          <w:sz w:val="18"/>
          <w:szCs w:val="18"/>
        </w:rPr>
        <w:t xml:space="preserve"> en technologie </w:t>
      </w:r>
      <w:r w:rsidR="00BB0B64" w:rsidRPr="00C248A0">
        <w:rPr>
          <w:rFonts w:ascii="Verdana" w:hAnsi="Verdana"/>
          <w:color w:val="000000"/>
          <w:sz w:val="18"/>
          <w:szCs w:val="18"/>
        </w:rPr>
        <w:t>steeds belangrijker word</w:t>
      </w:r>
      <w:r w:rsidR="00BB5A80">
        <w:rPr>
          <w:rFonts w:ascii="Verdana" w:hAnsi="Verdana"/>
          <w:color w:val="000000"/>
          <w:sz w:val="18"/>
          <w:szCs w:val="18"/>
        </w:rPr>
        <w:t>en</w:t>
      </w:r>
      <w:r w:rsidR="00BB0B64">
        <w:rPr>
          <w:rFonts w:ascii="Verdana" w:hAnsi="Verdana"/>
          <w:color w:val="000000"/>
          <w:sz w:val="18"/>
          <w:szCs w:val="18"/>
        </w:rPr>
        <w:t>,</w:t>
      </w:r>
      <w:r w:rsidR="00BB0B64" w:rsidRPr="00C248A0">
        <w:rPr>
          <w:rFonts w:ascii="Verdana" w:hAnsi="Verdana"/>
          <w:color w:val="000000"/>
          <w:sz w:val="18"/>
          <w:szCs w:val="18"/>
        </w:rPr>
        <w:t xml:space="preserve"> zoals de zorg</w:t>
      </w:r>
      <w:r w:rsidR="00BB0B64">
        <w:rPr>
          <w:rFonts w:ascii="Verdana" w:hAnsi="Verdana"/>
          <w:color w:val="000000"/>
          <w:sz w:val="18"/>
          <w:szCs w:val="18"/>
        </w:rPr>
        <w:t>.</w:t>
      </w:r>
      <w:r w:rsidR="003C7438">
        <w:rPr>
          <w:rFonts w:ascii="Verdana" w:hAnsi="Verdana"/>
          <w:color w:val="000000"/>
          <w:sz w:val="18"/>
          <w:szCs w:val="18"/>
        </w:rPr>
        <w:t xml:space="preserve"> </w:t>
      </w:r>
    </w:p>
    <w:p w:rsidR="004901DA" w:rsidRPr="00C248A0" w:rsidRDefault="00BB0B64" w:rsidP="001B20D7">
      <w:pPr>
        <w:pStyle w:val="Lijstalinea"/>
        <w:numPr>
          <w:ilvl w:val="0"/>
          <w:numId w:val="21"/>
        </w:numPr>
        <w:spacing w:after="0" w:line="240" w:lineRule="atLeast"/>
        <w:rPr>
          <w:rFonts w:ascii="Verdana" w:hAnsi="Verdana"/>
          <w:color w:val="000000"/>
          <w:sz w:val="18"/>
          <w:szCs w:val="18"/>
        </w:rPr>
      </w:pPr>
      <w:r>
        <w:rPr>
          <w:rFonts w:ascii="Verdana" w:hAnsi="Verdana"/>
          <w:color w:val="000000"/>
          <w:sz w:val="18"/>
          <w:szCs w:val="18"/>
        </w:rPr>
        <w:t>D</w:t>
      </w:r>
      <w:r w:rsidRPr="00C248A0">
        <w:rPr>
          <w:rFonts w:ascii="Verdana" w:hAnsi="Verdana"/>
          <w:color w:val="000000"/>
          <w:sz w:val="18"/>
          <w:szCs w:val="18"/>
        </w:rPr>
        <w:t xml:space="preserve">e kwaliteit van opleidingen staat onder druk </w:t>
      </w:r>
      <w:r>
        <w:rPr>
          <w:rFonts w:ascii="Verdana" w:hAnsi="Verdana"/>
          <w:color w:val="000000"/>
          <w:sz w:val="18"/>
          <w:szCs w:val="18"/>
        </w:rPr>
        <w:t xml:space="preserve">door </w:t>
      </w:r>
      <w:r w:rsidRPr="00C248A0">
        <w:rPr>
          <w:rFonts w:ascii="Verdana" w:hAnsi="Verdana"/>
          <w:color w:val="000000"/>
          <w:sz w:val="18"/>
          <w:szCs w:val="18"/>
        </w:rPr>
        <w:t>een drei</w:t>
      </w:r>
      <w:r w:rsidR="00EE5D27">
        <w:rPr>
          <w:rFonts w:ascii="Verdana" w:hAnsi="Verdana"/>
          <w:color w:val="000000"/>
          <w:sz w:val="18"/>
          <w:szCs w:val="18"/>
        </w:rPr>
        <w:t>gend docententekort.</w:t>
      </w:r>
    </w:p>
    <w:p w:rsidR="004901DA" w:rsidRDefault="004901DA" w:rsidP="001B20D7">
      <w:pPr>
        <w:pStyle w:val="Lijstalinea"/>
        <w:spacing w:after="0" w:line="240" w:lineRule="atLeast"/>
        <w:ind w:left="0"/>
        <w:rPr>
          <w:rFonts w:ascii="Verdana" w:hAnsi="Verdana"/>
          <w:color w:val="000000"/>
          <w:sz w:val="18"/>
          <w:szCs w:val="18"/>
        </w:rPr>
      </w:pPr>
    </w:p>
    <w:p w:rsidR="00BB0B64" w:rsidRDefault="00571425" w:rsidP="001B20D7">
      <w:pPr>
        <w:pStyle w:val="Lijstalinea"/>
        <w:spacing w:after="0" w:line="240" w:lineRule="atLeast"/>
        <w:ind w:left="0"/>
        <w:rPr>
          <w:rFonts w:ascii="Verdana" w:hAnsi="Verdana"/>
          <w:color w:val="000000"/>
          <w:sz w:val="18"/>
          <w:szCs w:val="18"/>
        </w:rPr>
      </w:pPr>
      <w:r>
        <w:rPr>
          <w:rFonts w:ascii="Verdana" w:hAnsi="Verdana"/>
          <w:color w:val="000000"/>
          <w:sz w:val="18"/>
          <w:szCs w:val="18"/>
        </w:rPr>
        <w:t xml:space="preserve">Het kabinet is van mening dat een stevige investering nodig is om de middelen waarmee het ‘harde’ techniekonderwijs zijn werk moet doen weer op niveau te krijgen. </w:t>
      </w:r>
      <w:r w:rsidR="00BB0B64">
        <w:rPr>
          <w:rFonts w:ascii="Verdana" w:hAnsi="Verdana"/>
          <w:color w:val="000000"/>
          <w:sz w:val="18"/>
          <w:szCs w:val="18"/>
        </w:rPr>
        <w:t xml:space="preserve">Om deze </w:t>
      </w:r>
      <w:r w:rsidR="004D202D">
        <w:rPr>
          <w:rFonts w:ascii="Verdana" w:hAnsi="Verdana"/>
          <w:color w:val="000000"/>
          <w:sz w:val="18"/>
          <w:szCs w:val="18"/>
        </w:rPr>
        <w:t>transitie te kunnen maken</w:t>
      </w:r>
      <w:r w:rsidR="00BB0B64">
        <w:rPr>
          <w:rFonts w:ascii="Verdana" w:hAnsi="Verdana"/>
          <w:color w:val="000000"/>
          <w:sz w:val="18"/>
          <w:szCs w:val="18"/>
        </w:rPr>
        <w:t xml:space="preserve">, </w:t>
      </w:r>
      <w:r w:rsidR="00BB0B64" w:rsidRPr="00CB2120">
        <w:rPr>
          <w:rFonts w:ascii="Verdana" w:hAnsi="Verdana"/>
          <w:color w:val="000000"/>
          <w:sz w:val="18"/>
          <w:szCs w:val="18"/>
        </w:rPr>
        <w:t xml:space="preserve">is </w:t>
      </w:r>
      <w:r w:rsidR="00BB0B64">
        <w:rPr>
          <w:rFonts w:ascii="Verdana" w:hAnsi="Verdana"/>
          <w:color w:val="000000"/>
          <w:sz w:val="18"/>
          <w:szCs w:val="18"/>
        </w:rPr>
        <w:t xml:space="preserve">het </w:t>
      </w:r>
      <w:r w:rsidR="00AB11AF">
        <w:rPr>
          <w:rFonts w:ascii="Verdana" w:hAnsi="Verdana"/>
          <w:color w:val="000000"/>
          <w:sz w:val="18"/>
          <w:szCs w:val="18"/>
        </w:rPr>
        <w:t xml:space="preserve">wel </w:t>
      </w:r>
      <w:r w:rsidR="00BB0B64" w:rsidRPr="00CB2120">
        <w:rPr>
          <w:rFonts w:ascii="Verdana" w:hAnsi="Verdana"/>
          <w:color w:val="000000"/>
          <w:sz w:val="18"/>
          <w:szCs w:val="18"/>
        </w:rPr>
        <w:t>van belang dat vmbo-scholen, mbo-instellingen,</w:t>
      </w:r>
      <w:r w:rsidR="00BB0B64">
        <w:rPr>
          <w:rFonts w:ascii="Verdana" w:hAnsi="Verdana"/>
          <w:color w:val="000000"/>
          <w:sz w:val="18"/>
          <w:szCs w:val="18"/>
        </w:rPr>
        <w:t xml:space="preserve"> lokale</w:t>
      </w:r>
      <w:r w:rsidR="00BB0B64" w:rsidRPr="00CB2120">
        <w:rPr>
          <w:rFonts w:ascii="Verdana" w:hAnsi="Verdana"/>
          <w:color w:val="000000"/>
          <w:sz w:val="18"/>
          <w:szCs w:val="18"/>
        </w:rPr>
        <w:t xml:space="preserve"> </w:t>
      </w:r>
      <w:r w:rsidR="00BB0B64">
        <w:rPr>
          <w:rFonts w:ascii="Verdana" w:hAnsi="Verdana"/>
          <w:color w:val="000000"/>
          <w:sz w:val="18"/>
          <w:szCs w:val="18"/>
        </w:rPr>
        <w:t>bedrijven</w:t>
      </w:r>
      <w:r w:rsidR="00BB0B64" w:rsidRPr="00CB2120">
        <w:rPr>
          <w:rFonts w:ascii="Verdana" w:hAnsi="Verdana"/>
          <w:color w:val="000000"/>
          <w:sz w:val="18"/>
          <w:szCs w:val="18"/>
        </w:rPr>
        <w:t xml:space="preserve"> en overhe</w:t>
      </w:r>
      <w:r w:rsidR="00BB0B64">
        <w:rPr>
          <w:rFonts w:ascii="Verdana" w:hAnsi="Verdana"/>
          <w:color w:val="000000"/>
          <w:sz w:val="18"/>
          <w:szCs w:val="18"/>
        </w:rPr>
        <w:t xml:space="preserve">den </w:t>
      </w:r>
      <w:r w:rsidR="00BB0B64" w:rsidRPr="00CB2120">
        <w:rPr>
          <w:rFonts w:ascii="Verdana" w:hAnsi="Verdana"/>
          <w:color w:val="000000"/>
          <w:sz w:val="18"/>
          <w:szCs w:val="18"/>
        </w:rPr>
        <w:t>intensie</w:t>
      </w:r>
      <w:r w:rsidR="00BB0B64">
        <w:rPr>
          <w:rFonts w:ascii="Verdana" w:hAnsi="Verdana"/>
          <w:color w:val="000000"/>
          <w:sz w:val="18"/>
          <w:szCs w:val="18"/>
        </w:rPr>
        <w:t>f</w:t>
      </w:r>
      <w:r w:rsidR="00BB0B64" w:rsidRPr="00CB2120">
        <w:rPr>
          <w:rFonts w:ascii="Verdana" w:hAnsi="Verdana"/>
          <w:color w:val="000000"/>
          <w:sz w:val="18"/>
          <w:szCs w:val="18"/>
        </w:rPr>
        <w:t xml:space="preserve"> samenwerk</w:t>
      </w:r>
      <w:r w:rsidR="00BB0B64">
        <w:rPr>
          <w:rFonts w:ascii="Verdana" w:hAnsi="Verdana"/>
          <w:color w:val="000000"/>
          <w:sz w:val="18"/>
          <w:szCs w:val="18"/>
        </w:rPr>
        <w:t>e</w:t>
      </w:r>
      <w:r w:rsidR="00BB0B64" w:rsidRPr="00CB2120">
        <w:rPr>
          <w:rFonts w:ascii="Verdana" w:hAnsi="Verdana"/>
          <w:color w:val="000000"/>
          <w:sz w:val="18"/>
          <w:szCs w:val="18"/>
        </w:rPr>
        <w:t>n</w:t>
      </w:r>
      <w:r w:rsidR="00BB0B64">
        <w:rPr>
          <w:rFonts w:ascii="Verdana" w:hAnsi="Verdana"/>
          <w:color w:val="000000"/>
          <w:sz w:val="18"/>
          <w:szCs w:val="18"/>
        </w:rPr>
        <w:t xml:space="preserve">. </w:t>
      </w:r>
      <w:r w:rsidR="00E40EBD">
        <w:rPr>
          <w:rFonts w:ascii="Verdana" w:hAnsi="Verdana"/>
          <w:color w:val="000000"/>
          <w:sz w:val="18"/>
          <w:szCs w:val="18"/>
        </w:rPr>
        <w:t>Daarmee vergroten we het vertrouwen in de gehele beroepskolom. A</w:t>
      </w:r>
      <w:r w:rsidR="00BB0B64">
        <w:rPr>
          <w:rFonts w:ascii="Verdana" w:hAnsi="Verdana"/>
          <w:color w:val="000000"/>
          <w:sz w:val="18"/>
          <w:szCs w:val="18"/>
        </w:rPr>
        <w:t xml:space="preserve">lleen zo kan het techniekonderwijs zich verder ontwikkelen tot een veerkrachtige sector </w:t>
      </w:r>
      <w:r w:rsidR="003C7438">
        <w:rPr>
          <w:rFonts w:ascii="Verdana" w:hAnsi="Verdana"/>
          <w:color w:val="000000"/>
          <w:sz w:val="18"/>
          <w:szCs w:val="18"/>
        </w:rPr>
        <w:t xml:space="preserve">die zich blijft vernieuwen en zo </w:t>
      </w:r>
      <w:r w:rsidR="00BB0B64">
        <w:rPr>
          <w:rFonts w:ascii="Verdana" w:hAnsi="Verdana"/>
          <w:color w:val="000000"/>
          <w:sz w:val="18"/>
          <w:szCs w:val="18"/>
        </w:rPr>
        <w:t xml:space="preserve">de technici van de toekomst kan </w:t>
      </w:r>
      <w:r w:rsidR="0077562B">
        <w:rPr>
          <w:rFonts w:ascii="Verdana" w:hAnsi="Verdana"/>
          <w:color w:val="000000"/>
          <w:sz w:val="18"/>
          <w:szCs w:val="18"/>
        </w:rPr>
        <w:t>op</w:t>
      </w:r>
      <w:r w:rsidR="00BB0B64">
        <w:rPr>
          <w:rFonts w:ascii="Verdana" w:hAnsi="Verdana"/>
          <w:color w:val="000000"/>
          <w:sz w:val="18"/>
          <w:szCs w:val="18"/>
        </w:rPr>
        <w:t>leiden.</w:t>
      </w:r>
    </w:p>
    <w:p w:rsidR="00EE5D27" w:rsidRDefault="00EE5D27" w:rsidP="001B20D7">
      <w:pPr>
        <w:pStyle w:val="Lijstalinea"/>
        <w:spacing w:after="0" w:line="240" w:lineRule="atLeast"/>
        <w:ind w:left="0"/>
        <w:rPr>
          <w:rFonts w:ascii="Verdana" w:hAnsi="Verdana"/>
          <w:color w:val="000000"/>
          <w:sz w:val="18"/>
          <w:szCs w:val="18"/>
        </w:rPr>
      </w:pPr>
    </w:p>
    <w:p w:rsidR="00763BAA" w:rsidRDefault="00763BAA" w:rsidP="00763BAA">
      <w:pPr>
        <w:pStyle w:val="Lijstalinea"/>
        <w:spacing w:after="0" w:line="240" w:lineRule="atLeast"/>
        <w:ind w:left="0"/>
        <w:rPr>
          <w:rFonts w:ascii="Verdana" w:hAnsi="Verdana"/>
          <w:color w:val="000000"/>
          <w:sz w:val="18"/>
          <w:szCs w:val="18"/>
        </w:rPr>
      </w:pPr>
      <w:r>
        <w:rPr>
          <w:rFonts w:ascii="Verdana" w:hAnsi="Verdana"/>
          <w:color w:val="000000"/>
          <w:sz w:val="18"/>
          <w:szCs w:val="18"/>
        </w:rPr>
        <w:t xml:space="preserve">De inzet op regionale samenwerking </w:t>
      </w:r>
      <w:r w:rsidR="0077562B">
        <w:rPr>
          <w:rFonts w:ascii="Verdana" w:hAnsi="Verdana"/>
          <w:color w:val="000000"/>
          <w:sz w:val="18"/>
          <w:szCs w:val="18"/>
        </w:rPr>
        <w:t>voor een krachtig en duurzaam</w:t>
      </w:r>
      <w:r>
        <w:rPr>
          <w:rFonts w:ascii="Verdana" w:hAnsi="Verdana"/>
          <w:color w:val="000000"/>
          <w:sz w:val="18"/>
          <w:szCs w:val="18"/>
        </w:rPr>
        <w:t xml:space="preserve"> techniekonderwijs sluit naadloos aan bij de </w:t>
      </w:r>
      <w:r w:rsidR="00A8617B">
        <w:rPr>
          <w:rFonts w:ascii="Verdana" w:hAnsi="Verdana"/>
          <w:color w:val="000000"/>
          <w:sz w:val="18"/>
          <w:szCs w:val="18"/>
        </w:rPr>
        <w:t>doelstellingen</w:t>
      </w:r>
      <w:r>
        <w:rPr>
          <w:rFonts w:ascii="Verdana" w:hAnsi="Verdana"/>
          <w:color w:val="000000"/>
          <w:sz w:val="18"/>
          <w:szCs w:val="18"/>
        </w:rPr>
        <w:t xml:space="preserve"> van dit kabinet </w:t>
      </w:r>
      <w:r w:rsidR="00A8617B">
        <w:rPr>
          <w:rFonts w:ascii="Verdana" w:hAnsi="Verdana"/>
          <w:color w:val="000000"/>
          <w:sz w:val="18"/>
          <w:szCs w:val="18"/>
        </w:rPr>
        <w:t xml:space="preserve">met betrekking tot </w:t>
      </w:r>
      <w:r w:rsidR="0077562B">
        <w:rPr>
          <w:rFonts w:ascii="Verdana" w:hAnsi="Verdana"/>
          <w:color w:val="000000"/>
          <w:sz w:val="18"/>
          <w:szCs w:val="18"/>
        </w:rPr>
        <w:t xml:space="preserve">sterk </w:t>
      </w:r>
      <w:r>
        <w:rPr>
          <w:rFonts w:ascii="Verdana" w:hAnsi="Verdana"/>
          <w:color w:val="000000"/>
          <w:sz w:val="18"/>
          <w:szCs w:val="18"/>
        </w:rPr>
        <w:t>beroepsonderwijs</w:t>
      </w:r>
      <w:r w:rsidR="00A8617B">
        <w:rPr>
          <w:rFonts w:ascii="Verdana" w:hAnsi="Verdana"/>
          <w:color w:val="000000"/>
          <w:sz w:val="18"/>
          <w:szCs w:val="18"/>
        </w:rPr>
        <w:t xml:space="preserve"> (inclusief doorlopende leerroutes),</w:t>
      </w:r>
      <w:r>
        <w:rPr>
          <w:rFonts w:ascii="Verdana" w:hAnsi="Verdana"/>
          <w:color w:val="000000"/>
          <w:sz w:val="18"/>
          <w:szCs w:val="18"/>
        </w:rPr>
        <w:t xml:space="preserve"> leerlingendaling</w:t>
      </w:r>
      <w:r w:rsidR="00A8617B">
        <w:rPr>
          <w:rFonts w:ascii="Verdana" w:hAnsi="Verdana"/>
          <w:color w:val="000000"/>
          <w:sz w:val="18"/>
          <w:szCs w:val="18"/>
        </w:rPr>
        <w:t xml:space="preserve"> en het Techniekpact</w:t>
      </w:r>
      <w:r>
        <w:rPr>
          <w:rFonts w:ascii="Verdana" w:hAnsi="Verdana"/>
          <w:color w:val="000000"/>
          <w:sz w:val="18"/>
          <w:szCs w:val="18"/>
        </w:rPr>
        <w:t>.</w:t>
      </w:r>
      <w:r>
        <w:rPr>
          <w:rStyle w:val="Voetnootmarkering"/>
          <w:rFonts w:ascii="Verdana" w:hAnsi="Verdana"/>
          <w:color w:val="000000"/>
          <w:sz w:val="18"/>
          <w:szCs w:val="18"/>
        </w:rPr>
        <w:footnoteReference w:id="2"/>
      </w:r>
      <w:r>
        <w:rPr>
          <w:rFonts w:ascii="Verdana" w:hAnsi="Verdana"/>
          <w:color w:val="000000"/>
          <w:sz w:val="18"/>
          <w:szCs w:val="18"/>
        </w:rPr>
        <w:t xml:space="preserve"> De aanpak versterkt de stappen die sommige regio’s al heb</w:t>
      </w:r>
      <w:r w:rsidR="00A8617B">
        <w:rPr>
          <w:rFonts w:ascii="Verdana" w:hAnsi="Verdana"/>
          <w:color w:val="000000"/>
          <w:sz w:val="18"/>
          <w:szCs w:val="18"/>
        </w:rPr>
        <w:t xml:space="preserve">ben gezet, bijvoorbeeld in het kader </w:t>
      </w:r>
      <w:r>
        <w:rPr>
          <w:rFonts w:ascii="Verdana" w:hAnsi="Verdana"/>
          <w:color w:val="000000"/>
          <w:sz w:val="18"/>
          <w:szCs w:val="18"/>
        </w:rPr>
        <w:t>van het Toptechniek in Bedrijf of het Regiona</w:t>
      </w:r>
      <w:r w:rsidR="00A8617B">
        <w:rPr>
          <w:rFonts w:ascii="Verdana" w:hAnsi="Verdana"/>
          <w:color w:val="000000"/>
          <w:sz w:val="18"/>
          <w:szCs w:val="18"/>
        </w:rPr>
        <w:t>a</w:t>
      </w:r>
      <w:r>
        <w:rPr>
          <w:rFonts w:ascii="Verdana" w:hAnsi="Verdana"/>
          <w:color w:val="000000"/>
          <w:sz w:val="18"/>
          <w:szCs w:val="18"/>
        </w:rPr>
        <w:t>l Investeringsfonds</w:t>
      </w:r>
      <w:r w:rsidR="00A8617B">
        <w:rPr>
          <w:rFonts w:ascii="Verdana" w:hAnsi="Verdana"/>
          <w:color w:val="000000"/>
          <w:sz w:val="18"/>
          <w:szCs w:val="18"/>
        </w:rPr>
        <w:t xml:space="preserve"> mbo</w:t>
      </w:r>
      <w:r>
        <w:rPr>
          <w:rFonts w:ascii="Verdana" w:hAnsi="Verdana"/>
          <w:color w:val="000000"/>
          <w:sz w:val="18"/>
          <w:szCs w:val="18"/>
        </w:rPr>
        <w:t xml:space="preserve">. </w:t>
      </w:r>
    </w:p>
    <w:p w:rsidR="00763BAA" w:rsidRPr="00CB2120" w:rsidRDefault="00763BAA" w:rsidP="00763BAA">
      <w:pPr>
        <w:pStyle w:val="Lijstalinea"/>
        <w:spacing w:after="0" w:line="240" w:lineRule="atLeast"/>
        <w:ind w:left="0"/>
        <w:rPr>
          <w:rFonts w:ascii="Verdana" w:hAnsi="Verdana"/>
          <w:color w:val="000000"/>
          <w:sz w:val="18"/>
          <w:szCs w:val="18"/>
        </w:rPr>
      </w:pPr>
    </w:p>
    <w:p w:rsidR="004901DA" w:rsidRDefault="0054401B" w:rsidP="001B20D7">
      <w:pPr>
        <w:pStyle w:val="Lijstalinea"/>
        <w:spacing w:after="0" w:line="240" w:lineRule="atLeast"/>
        <w:ind w:left="0"/>
        <w:rPr>
          <w:rFonts w:ascii="Verdana" w:hAnsi="Verdana"/>
          <w:color w:val="000000"/>
          <w:sz w:val="18"/>
          <w:szCs w:val="18"/>
        </w:rPr>
      </w:pPr>
      <w:r>
        <w:rPr>
          <w:rFonts w:ascii="Verdana" w:hAnsi="Verdana"/>
          <w:color w:val="000000"/>
          <w:sz w:val="18"/>
          <w:szCs w:val="18"/>
        </w:rPr>
        <w:t>In gesprekken en werkbezoeken heb ik gezien dat vmbo-scholen zeer verheugd zijn over de investeringen van dit kabinet</w:t>
      </w:r>
      <w:r w:rsidR="0077562B">
        <w:rPr>
          <w:rFonts w:ascii="Verdana" w:hAnsi="Verdana"/>
          <w:color w:val="000000"/>
          <w:sz w:val="18"/>
          <w:szCs w:val="18"/>
        </w:rPr>
        <w:t>. Ze</w:t>
      </w:r>
      <w:r>
        <w:rPr>
          <w:rFonts w:ascii="Verdana" w:hAnsi="Verdana"/>
          <w:color w:val="000000"/>
          <w:sz w:val="18"/>
          <w:szCs w:val="18"/>
        </w:rPr>
        <w:t xml:space="preserve"> </w:t>
      </w:r>
      <w:r w:rsidR="0077562B">
        <w:rPr>
          <w:rFonts w:ascii="Verdana" w:hAnsi="Verdana"/>
          <w:color w:val="000000"/>
          <w:sz w:val="18"/>
          <w:szCs w:val="18"/>
        </w:rPr>
        <w:t xml:space="preserve">staan </w:t>
      </w:r>
      <w:r>
        <w:rPr>
          <w:rFonts w:ascii="Verdana" w:hAnsi="Verdana"/>
          <w:color w:val="000000"/>
          <w:sz w:val="18"/>
          <w:szCs w:val="18"/>
        </w:rPr>
        <w:t xml:space="preserve">in de startblokken om </w:t>
      </w:r>
      <w:r w:rsidR="007B1DEB">
        <w:rPr>
          <w:rFonts w:ascii="Verdana" w:hAnsi="Verdana"/>
          <w:color w:val="000000"/>
          <w:sz w:val="18"/>
          <w:szCs w:val="18"/>
        </w:rPr>
        <w:t>de benodigde</w:t>
      </w:r>
      <w:r>
        <w:rPr>
          <w:rFonts w:ascii="Verdana" w:hAnsi="Verdana"/>
          <w:color w:val="000000"/>
          <w:sz w:val="18"/>
          <w:szCs w:val="18"/>
        </w:rPr>
        <w:t xml:space="preserve"> transitie voor elkaar te krijgen. Ook het bedrijfsleven en mbo-instellingen </w:t>
      </w:r>
      <w:r w:rsidR="0077562B">
        <w:rPr>
          <w:rFonts w:ascii="Verdana" w:hAnsi="Verdana"/>
          <w:color w:val="000000"/>
          <w:sz w:val="18"/>
          <w:szCs w:val="18"/>
        </w:rPr>
        <w:t xml:space="preserve">willen </w:t>
      </w:r>
      <w:r w:rsidR="004D202D">
        <w:rPr>
          <w:rFonts w:ascii="Verdana" w:hAnsi="Verdana"/>
          <w:color w:val="000000"/>
          <w:sz w:val="18"/>
          <w:szCs w:val="18"/>
        </w:rPr>
        <w:t>hier</w:t>
      </w:r>
      <w:r w:rsidR="0077562B">
        <w:rPr>
          <w:rFonts w:ascii="Verdana" w:hAnsi="Verdana"/>
          <w:color w:val="000000"/>
          <w:sz w:val="18"/>
          <w:szCs w:val="18"/>
        </w:rPr>
        <w:t xml:space="preserve"> graag </w:t>
      </w:r>
      <w:r w:rsidR="004D202D">
        <w:rPr>
          <w:rFonts w:ascii="Verdana" w:hAnsi="Verdana"/>
          <w:color w:val="000000"/>
          <w:sz w:val="18"/>
          <w:szCs w:val="18"/>
        </w:rPr>
        <w:t>aan bijdragen</w:t>
      </w:r>
      <w:r>
        <w:rPr>
          <w:rFonts w:ascii="Verdana" w:hAnsi="Verdana"/>
          <w:color w:val="000000"/>
          <w:sz w:val="18"/>
          <w:szCs w:val="18"/>
        </w:rPr>
        <w:t xml:space="preserve">. Met de investeringen in het technisch vmbo biedt dit kabinet </w:t>
      </w:r>
      <w:r w:rsidR="005E3C46">
        <w:rPr>
          <w:rFonts w:ascii="Verdana" w:hAnsi="Verdana"/>
          <w:color w:val="000000"/>
          <w:sz w:val="18"/>
          <w:szCs w:val="18"/>
        </w:rPr>
        <w:t>de scholen</w:t>
      </w:r>
      <w:r>
        <w:rPr>
          <w:rFonts w:ascii="Verdana" w:hAnsi="Verdana"/>
          <w:color w:val="000000"/>
          <w:sz w:val="18"/>
          <w:szCs w:val="18"/>
        </w:rPr>
        <w:t xml:space="preserve"> de kans </w:t>
      </w:r>
      <w:r w:rsidR="004D202D">
        <w:rPr>
          <w:rFonts w:ascii="Verdana" w:hAnsi="Verdana"/>
          <w:color w:val="000000"/>
          <w:sz w:val="18"/>
          <w:szCs w:val="18"/>
        </w:rPr>
        <w:t xml:space="preserve">hier verder mee </w:t>
      </w:r>
      <w:r>
        <w:rPr>
          <w:rFonts w:ascii="Verdana" w:hAnsi="Verdana"/>
          <w:color w:val="000000"/>
          <w:sz w:val="18"/>
          <w:szCs w:val="18"/>
        </w:rPr>
        <w:t>aan de slag te gaan.</w:t>
      </w:r>
    </w:p>
    <w:p w:rsidR="00EE5D27" w:rsidRDefault="00EE5D27" w:rsidP="001B20D7">
      <w:pPr>
        <w:pStyle w:val="Lijstalinea"/>
        <w:spacing w:after="0" w:line="240" w:lineRule="atLeast"/>
        <w:ind w:left="0"/>
        <w:rPr>
          <w:rFonts w:ascii="Verdana" w:hAnsi="Verdana"/>
          <w:color w:val="000000"/>
          <w:sz w:val="18"/>
          <w:szCs w:val="18"/>
        </w:rPr>
      </w:pPr>
    </w:p>
    <w:p w:rsidR="002B3B3A" w:rsidRDefault="00FA19CB" w:rsidP="001B20D7">
      <w:pPr>
        <w:pStyle w:val="Geenafstand"/>
        <w:spacing w:line="240" w:lineRule="atLeast"/>
        <w:rPr>
          <w:rFonts w:ascii="Verdana" w:hAnsi="Verdana"/>
          <w:b/>
          <w:sz w:val="18"/>
        </w:rPr>
      </w:pPr>
      <w:r>
        <w:rPr>
          <w:rFonts w:ascii="Verdana" w:hAnsi="Verdana"/>
          <w:b/>
          <w:sz w:val="18"/>
        </w:rPr>
        <w:t>Technisch vmbo in transitie</w:t>
      </w:r>
    </w:p>
    <w:p w:rsidR="0054401B" w:rsidRDefault="0054401B" w:rsidP="001B20D7">
      <w:pPr>
        <w:pStyle w:val="Geenafstand"/>
        <w:spacing w:line="240" w:lineRule="atLeast"/>
        <w:rPr>
          <w:rFonts w:ascii="Verdana" w:hAnsi="Verdana"/>
          <w:color w:val="000000"/>
          <w:sz w:val="18"/>
          <w:szCs w:val="18"/>
        </w:rPr>
      </w:pPr>
      <w:r>
        <w:rPr>
          <w:rFonts w:ascii="Verdana" w:hAnsi="Verdana"/>
          <w:color w:val="000000"/>
          <w:sz w:val="18"/>
          <w:szCs w:val="18"/>
        </w:rPr>
        <w:t xml:space="preserve">Ik vraag elke regio plannen te formuleren voor het techniekonderwijs. Daarmee bied ik </w:t>
      </w:r>
      <w:r w:rsidRPr="00CB2120">
        <w:rPr>
          <w:rFonts w:ascii="Verdana" w:hAnsi="Verdana"/>
          <w:color w:val="000000"/>
          <w:sz w:val="18"/>
          <w:szCs w:val="18"/>
        </w:rPr>
        <w:t>vmbo-scholen</w:t>
      </w:r>
      <w:r>
        <w:rPr>
          <w:rFonts w:ascii="Verdana" w:hAnsi="Verdana"/>
          <w:sz w:val="18"/>
        </w:rPr>
        <w:t xml:space="preserve"> de ruimte </w:t>
      </w:r>
      <w:r w:rsidRPr="008B3FF3">
        <w:rPr>
          <w:rFonts w:ascii="Verdana" w:hAnsi="Verdana"/>
          <w:color w:val="000000"/>
          <w:sz w:val="18"/>
          <w:szCs w:val="18"/>
        </w:rPr>
        <w:t xml:space="preserve">voor </w:t>
      </w:r>
      <w:r>
        <w:rPr>
          <w:rFonts w:ascii="Verdana" w:hAnsi="Verdana"/>
          <w:color w:val="000000"/>
          <w:sz w:val="18"/>
          <w:szCs w:val="18"/>
        </w:rPr>
        <w:t xml:space="preserve">een gedifferentieerde </w:t>
      </w:r>
      <w:r w:rsidRPr="008B3FF3">
        <w:rPr>
          <w:rFonts w:ascii="Verdana" w:hAnsi="Verdana"/>
          <w:color w:val="000000"/>
          <w:sz w:val="18"/>
          <w:szCs w:val="18"/>
        </w:rPr>
        <w:t>aanpak</w:t>
      </w:r>
      <w:r>
        <w:rPr>
          <w:rFonts w:ascii="Verdana" w:hAnsi="Verdana"/>
          <w:color w:val="000000"/>
          <w:sz w:val="18"/>
          <w:szCs w:val="18"/>
        </w:rPr>
        <w:t xml:space="preserve">. Elke regio in Nederland is immers anders: </w:t>
      </w:r>
      <w:r w:rsidR="00DB1CF1">
        <w:rPr>
          <w:rFonts w:ascii="Verdana" w:hAnsi="Verdana"/>
          <w:color w:val="000000"/>
          <w:sz w:val="18"/>
          <w:szCs w:val="18"/>
        </w:rPr>
        <w:t>de arbeidsmarkt is overal anders,</w:t>
      </w:r>
      <w:r w:rsidR="007B1DEB">
        <w:rPr>
          <w:rFonts w:ascii="Verdana" w:hAnsi="Verdana"/>
          <w:color w:val="000000"/>
          <w:sz w:val="18"/>
          <w:szCs w:val="18"/>
        </w:rPr>
        <w:t xml:space="preserve"> en daarmee de vraag </w:t>
      </w:r>
      <w:r w:rsidR="001572B5">
        <w:rPr>
          <w:rFonts w:ascii="Verdana" w:hAnsi="Verdana"/>
          <w:color w:val="000000"/>
          <w:sz w:val="18"/>
          <w:szCs w:val="18"/>
        </w:rPr>
        <w:t>naar technische arbeidskrachten.</w:t>
      </w:r>
      <w:r w:rsidR="0066539D">
        <w:rPr>
          <w:rFonts w:ascii="Verdana" w:hAnsi="Verdana"/>
          <w:color w:val="000000"/>
          <w:sz w:val="18"/>
          <w:szCs w:val="18"/>
        </w:rPr>
        <w:t xml:space="preserve"> Ook het onderwijsaanbod kan sterk verschillen per regio.</w:t>
      </w:r>
      <w:r w:rsidR="001572B5">
        <w:rPr>
          <w:rFonts w:ascii="Verdana" w:hAnsi="Verdana"/>
          <w:color w:val="000000"/>
          <w:sz w:val="18"/>
          <w:szCs w:val="18"/>
        </w:rPr>
        <w:t xml:space="preserve"> Bovendien bevinden </w:t>
      </w:r>
      <w:r>
        <w:rPr>
          <w:rFonts w:ascii="Verdana" w:hAnsi="Verdana"/>
          <w:color w:val="000000"/>
          <w:sz w:val="18"/>
          <w:szCs w:val="18"/>
        </w:rPr>
        <w:t xml:space="preserve">scholen zich in verschillende fases van samenwerking en hebben </w:t>
      </w:r>
      <w:r w:rsidR="001572B5">
        <w:rPr>
          <w:rFonts w:ascii="Verdana" w:hAnsi="Verdana"/>
          <w:color w:val="000000"/>
          <w:sz w:val="18"/>
          <w:szCs w:val="18"/>
        </w:rPr>
        <w:t xml:space="preserve">ze </w:t>
      </w:r>
      <w:r>
        <w:rPr>
          <w:rFonts w:ascii="Verdana" w:hAnsi="Verdana"/>
          <w:color w:val="000000"/>
          <w:sz w:val="18"/>
          <w:szCs w:val="18"/>
        </w:rPr>
        <w:t>een eigen aanpak voor het technisch vmbo.</w:t>
      </w:r>
      <w:r w:rsidR="00A92BD2">
        <w:rPr>
          <w:rFonts w:ascii="Verdana" w:hAnsi="Verdana"/>
          <w:color w:val="000000"/>
          <w:sz w:val="18"/>
          <w:szCs w:val="18"/>
        </w:rPr>
        <w:t xml:space="preserve"> Sommige regio’s kunnen daarbij voortbouwen op eerdere trajecten.</w:t>
      </w:r>
      <w:r>
        <w:rPr>
          <w:rFonts w:ascii="Verdana" w:hAnsi="Verdana"/>
          <w:color w:val="000000"/>
          <w:sz w:val="18"/>
          <w:szCs w:val="18"/>
        </w:rPr>
        <w:t xml:space="preserve"> </w:t>
      </w:r>
    </w:p>
    <w:p w:rsidR="0054401B" w:rsidRDefault="0054401B" w:rsidP="001B20D7">
      <w:pPr>
        <w:pStyle w:val="Geenafstand"/>
        <w:spacing w:line="240" w:lineRule="atLeast"/>
        <w:rPr>
          <w:rFonts w:ascii="Verdana" w:hAnsi="Verdana"/>
          <w:color w:val="000000"/>
          <w:sz w:val="18"/>
          <w:szCs w:val="18"/>
        </w:rPr>
      </w:pPr>
    </w:p>
    <w:p w:rsidR="00386410" w:rsidRDefault="0054401B" w:rsidP="001B20D7">
      <w:pPr>
        <w:pStyle w:val="Geenafstand"/>
        <w:spacing w:line="240" w:lineRule="atLeast"/>
        <w:rPr>
          <w:rFonts w:ascii="Verdana" w:hAnsi="Verdana"/>
          <w:sz w:val="18"/>
          <w:szCs w:val="18"/>
        </w:rPr>
      </w:pPr>
      <w:r>
        <w:rPr>
          <w:rFonts w:ascii="Verdana" w:hAnsi="Verdana"/>
          <w:color w:val="000000"/>
          <w:sz w:val="18"/>
          <w:szCs w:val="18"/>
        </w:rPr>
        <w:t>De</w:t>
      </w:r>
      <w:r w:rsidR="00C248A0">
        <w:rPr>
          <w:rFonts w:ascii="Verdana" w:hAnsi="Verdana"/>
          <w:color w:val="000000"/>
          <w:sz w:val="18"/>
          <w:szCs w:val="18"/>
        </w:rPr>
        <w:t xml:space="preserve"> plannen, die vóór 1 april 2019 moeten worden ingediend, moeten </w:t>
      </w:r>
      <w:r w:rsidR="004C28F2">
        <w:rPr>
          <w:rFonts w:ascii="Verdana" w:hAnsi="Verdana"/>
          <w:sz w:val="18"/>
          <w:szCs w:val="18"/>
        </w:rPr>
        <w:t>twee hoofddoelen dienen.</w:t>
      </w:r>
    </w:p>
    <w:p w:rsidR="00386410" w:rsidRDefault="00386410" w:rsidP="001B20D7">
      <w:pPr>
        <w:pStyle w:val="Geenafstand"/>
        <w:spacing w:line="240" w:lineRule="atLeast"/>
        <w:rPr>
          <w:rFonts w:ascii="Verdana" w:hAnsi="Verdana"/>
          <w:sz w:val="18"/>
          <w:szCs w:val="18"/>
        </w:rPr>
      </w:pPr>
    </w:p>
    <w:p w:rsidR="00386410" w:rsidRDefault="0054401B" w:rsidP="001B20D7">
      <w:pPr>
        <w:pStyle w:val="Geenafstand"/>
        <w:numPr>
          <w:ilvl w:val="0"/>
          <w:numId w:val="22"/>
        </w:numPr>
        <w:spacing w:line="240" w:lineRule="atLeast"/>
        <w:rPr>
          <w:rFonts w:ascii="Verdana" w:hAnsi="Verdana"/>
          <w:sz w:val="18"/>
          <w:szCs w:val="18"/>
        </w:rPr>
      </w:pPr>
      <w:r>
        <w:rPr>
          <w:rFonts w:ascii="Verdana" w:hAnsi="Verdana"/>
          <w:sz w:val="18"/>
          <w:szCs w:val="18"/>
        </w:rPr>
        <w:t>Er moet</w:t>
      </w:r>
      <w:r w:rsidR="00A92BD2">
        <w:rPr>
          <w:rFonts w:ascii="Verdana" w:hAnsi="Verdana"/>
          <w:sz w:val="18"/>
          <w:szCs w:val="18"/>
        </w:rPr>
        <w:t xml:space="preserve"> in de periode tot 2024</w:t>
      </w:r>
      <w:r>
        <w:rPr>
          <w:rFonts w:ascii="Verdana" w:hAnsi="Verdana"/>
          <w:sz w:val="18"/>
          <w:szCs w:val="18"/>
        </w:rPr>
        <w:t xml:space="preserve"> een technisch onderwijsaanbod tot stand komen dat dekkend en </w:t>
      </w:r>
      <w:r w:rsidR="0077562B">
        <w:rPr>
          <w:rFonts w:ascii="Verdana" w:hAnsi="Verdana"/>
          <w:sz w:val="18"/>
          <w:szCs w:val="18"/>
        </w:rPr>
        <w:t>toekomstbestendig</w:t>
      </w:r>
      <w:r>
        <w:rPr>
          <w:rFonts w:ascii="Verdana" w:hAnsi="Verdana"/>
          <w:sz w:val="18"/>
          <w:szCs w:val="18"/>
        </w:rPr>
        <w:t xml:space="preserve"> is. Het </w:t>
      </w:r>
      <w:r w:rsidR="0077562B">
        <w:rPr>
          <w:rFonts w:ascii="Verdana" w:hAnsi="Verdana"/>
          <w:sz w:val="18"/>
          <w:szCs w:val="18"/>
        </w:rPr>
        <w:t>dient</w:t>
      </w:r>
      <w:r>
        <w:rPr>
          <w:rFonts w:ascii="Verdana" w:hAnsi="Verdana"/>
          <w:sz w:val="18"/>
          <w:szCs w:val="18"/>
        </w:rPr>
        <w:t xml:space="preserve"> </w:t>
      </w:r>
      <w:r w:rsidR="00FA70D4">
        <w:rPr>
          <w:rFonts w:ascii="Verdana" w:hAnsi="Verdana"/>
          <w:sz w:val="18"/>
          <w:szCs w:val="18"/>
        </w:rPr>
        <w:t>aan</w:t>
      </w:r>
      <w:r w:rsidR="0077562B">
        <w:rPr>
          <w:rFonts w:ascii="Verdana" w:hAnsi="Verdana"/>
          <w:sz w:val="18"/>
          <w:szCs w:val="18"/>
        </w:rPr>
        <w:t xml:space="preserve"> te </w:t>
      </w:r>
      <w:r w:rsidR="00FA70D4">
        <w:rPr>
          <w:rFonts w:ascii="Verdana" w:hAnsi="Verdana"/>
          <w:sz w:val="18"/>
          <w:szCs w:val="18"/>
        </w:rPr>
        <w:t>sluiten</w:t>
      </w:r>
      <w:r>
        <w:rPr>
          <w:rFonts w:ascii="Verdana" w:hAnsi="Verdana"/>
          <w:sz w:val="18"/>
          <w:szCs w:val="18"/>
        </w:rPr>
        <w:t xml:space="preserve"> bij de vraag van de arbeidsmarkt en het vervolgonderwijs in de regio, maar </w:t>
      </w:r>
      <w:r w:rsidR="00BB5A80">
        <w:rPr>
          <w:rFonts w:ascii="Verdana" w:hAnsi="Verdana"/>
          <w:sz w:val="18"/>
          <w:szCs w:val="18"/>
        </w:rPr>
        <w:t>moet</w:t>
      </w:r>
      <w:r>
        <w:rPr>
          <w:rFonts w:ascii="Verdana" w:hAnsi="Verdana"/>
          <w:sz w:val="18"/>
          <w:szCs w:val="18"/>
        </w:rPr>
        <w:t xml:space="preserve"> ook duurzaam zijn doordat het </w:t>
      </w:r>
      <w:r w:rsidR="00A92BD2">
        <w:rPr>
          <w:rFonts w:ascii="Verdana" w:hAnsi="Verdana"/>
          <w:sz w:val="18"/>
          <w:szCs w:val="18"/>
        </w:rPr>
        <w:t xml:space="preserve">inspeelt op </w:t>
      </w:r>
      <w:r>
        <w:rPr>
          <w:rFonts w:ascii="Verdana" w:hAnsi="Verdana"/>
          <w:sz w:val="18"/>
          <w:szCs w:val="18"/>
        </w:rPr>
        <w:t>de verwachte leerlingenaantallen</w:t>
      </w:r>
      <w:r w:rsidR="00FA19CB">
        <w:rPr>
          <w:rFonts w:ascii="Verdana" w:hAnsi="Verdana"/>
          <w:sz w:val="18"/>
          <w:szCs w:val="18"/>
        </w:rPr>
        <w:t xml:space="preserve"> over de komende tien tot vijftien jaar</w:t>
      </w:r>
      <w:r>
        <w:rPr>
          <w:rFonts w:ascii="Verdana" w:hAnsi="Verdana"/>
          <w:sz w:val="18"/>
          <w:szCs w:val="18"/>
        </w:rPr>
        <w:t xml:space="preserve">. Op basis van een analyse bepalen de scholen gezamenlijk hoe het onderwijs het beste vorm kan worden gegeven. </w:t>
      </w:r>
      <w:r w:rsidR="002C1090">
        <w:rPr>
          <w:rFonts w:ascii="Verdana" w:hAnsi="Verdana"/>
          <w:sz w:val="18"/>
          <w:szCs w:val="18"/>
        </w:rPr>
        <w:t>De transitie naar een dekkend en duurzaam aanbod vraagt om extra geld, maar het blijvend inspelen op de arbeidsmarkt en de leerlingenaantallen vraagt ook om structurele inzet.</w:t>
      </w:r>
    </w:p>
    <w:p w:rsidR="006563F8" w:rsidRDefault="0097184B" w:rsidP="001B20D7">
      <w:pPr>
        <w:pStyle w:val="Geenafstand"/>
        <w:numPr>
          <w:ilvl w:val="0"/>
          <w:numId w:val="22"/>
        </w:numPr>
        <w:spacing w:line="240" w:lineRule="atLeast"/>
        <w:rPr>
          <w:rFonts w:ascii="Verdana" w:hAnsi="Verdana"/>
          <w:sz w:val="18"/>
          <w:szCs w:val="18"/>
        </w:rPr>
      </w:pPr>
      <w:r>
        <w:rPr>
          <w:rFonts w:ascii="Verdana" w:hAnsi="Verdana"/>
          <w:sz w:val="18"/>
          <w:szCs w:val="18"/>
        </w:rPr>
        <w:t xml:space="preserve">De kwaliteit van het techniekonderwijs moet </w:t>
      </w:r>
      <w:r w:rsidR="00A056A3">
        <w:rPr>
          <w:rFonts w:ascii="Verdana" w:hAnsi="Verdana"/>
          <w:sz w:val="18"/>
          <w:szCs w:val="18"/>
        </w:rPr>
        <w:t>blijvend</w:t>
      </w:r>
      <w:r>
        <w:rPr>
          <w:rFonts w:ascii="Verdana" w:hAnsi="Verdana"/>
          <w:sz w:val="18"/>
          <w:szCs w:val="18"/>
        </w:rPr>
        <w:t xml:space="preserve"> worden verhoogd. Daarvoor is structureel meer budget nodig: voor meer docenten en hun professionalisering, voor</w:t>
      </w:r>
      <w:r w:rsidR="0077562B">
        <w:rPr>
          <w:rFonts w:ascii="Verdana" w:hAnsi="Verdana"/>
          <w:sz w:val="18"/>
          <w:szCs w:val="18"/>
        </w:rPr>
        <w:t xml:space="preserve"> moderne</w:t>
      </w:r>
      <w:r>
        <w:rPr>
          <w:rFonts w:ascii="Verdana" w:hAnsi="Verdana"/>
          <w:sz w:val="18"/>
          <w:szCs w:val="18"/>
        </w:rPr>
        <w:t xml:space="preserve"> </w:t>
      </w:r>
      <w:r w:rsidR="00444338">
        <w:rPr>
          <w:rFonts w:ascii="Verdana" w:hAnsi="Verdana"/>
          <w:sz w:val="18"/>
          <w:szCs w:val="18"/>
        </w:rPr>
        <w:t xml:space="preserve">faciliteiten en </w:t>
      </w:r>
      <w:r>
        <w:rPr>
          <w:rFonts w:ascii="Verdana" w:hAnsi="Verdana"/>
          <w:sz w:val="18"/>
          <w:szCs w:val="18"/>
        </w:rPr>
        <w:t>apparatuur (inclusief afschrijving)</w:t>
      </w:r>
      <w:r w:rsidR="00FA70D4">
        <w:rPr>
          <w:rFonts w:ascii="Verdana" w:hAnsi="Verdana"/>
          <w:sz w:val="18"/>
          <w:szCs w:val="18"/>
        </w:rPr>
        <w:t>, voor voortdurende innovatie</w:t>
      </w:r>
      <w:r>
        <w:rPr>
          <w:rFonts w:ascii="Verdana" w:hAnsi="Verdana"/>
          <w:sz w:val="18"/>
          <w:szCs w:val="18"/>
        </w:rPr>
        <w:t xml:space="preserve"> en </w:t>
      </w:r>
      <w:r w:rsidR="00FA19CB">
        <w:rPr>
          <w:rFonts w:ascii="Verdana" w:hAnsi="Verdana"/>
          <w:sz w:val="18"/>
          <w:szCs w:val="18"/>
        </w:rPr>
        <w:t xml:space="preserve">voor </w:t>
      </w:r>
      <w:r>
        <w:rPr>
          <w:rFonts w:ascii="Verdana" w:hAnsi="Verdana"/>
          <w:sz w:val="18"/>
          <w:szCs w:val="18"/>
        </w:rPr>
        <w:t xml:space="preserve">materialen. </w:t>
      </w:r>
      <w:r w:rsidR="007A501E">
        <w:rPr>
          <w:rFonts w:ascii="Verdana" w:hAnsi="Verdana"/>
          <w:sz w:val="18"/>
          <w:szCs w:val="18"/>
        </w:rPr>
        <w:t>E</w:t>
      </w:r>
      <w:r w:rsidR="00386410">
        <w:rPr>
          <w:rFonts w:ascii="Verdana" w:hAnsi="Verdana"/>
          <w:sz w:val="18"/>
          <w:szCs w:val="18"/>
        </w:rPr>
        <w:t xml:space="preserve">lke regio krijgt </w:t>
      </w:r>
      <w:r w:rsidR="00C248A0">
        <w:rPr>
          <w:rFonts w:ascii="Verdana" w:hAnsi="Verdana"/>
          <w:sz w:val="18"/>
          <w:szCs w:val="18"/>
        </w:rPr>
        <w:t xml:space="preserve">daarnaast </w:t>
      </w:r>
      <w:r w:rsidR="00386410">
        <w:rPr>
          <w:rFonts w:ascii="Verdana" w:hAnsi="Verdana"/>
          <w:sz w:val="18"/>
          <w:szCs w:val="18"/>
        </w:rPr>
        <w:t xml:space="preserve">ruimte </w:t>
      </w:r>
      <w:r>
        <w:rPr>
          <w:rFonts w:ascii="Verdana" w:hAnsi="Verdana"/>
          <w:sz w:val="18"/>
          <w:szCs w:val="18"/>
        </w:rPr>
        <w:t xml:space="preserve">om </w:t>
      </w:r>
      <w:r w:rsidR="00386410">
        <w:rPr>
          <w:rFonts w:ascii="Verdana" w:hAnsi="Verdana"/>
          <w:sz w:val="18"/>
          <w:szCs w:val="18"/>
        </w:rPr>
        <w:t xml:space="preserve">zelf </w:t>
      </w:r>
      <w:r w:rsidR="00A6363F">
        <w:rPr>
          <w:rFonts w:ascii="Verdana" w:hAnsi="Verdana"/>
          <w:sz w:val="18"/>
          <w:szCs w:val="18"/>
        </w:rPr>
        <w:t xml:space="preserve">te bepalen </w:t>
      </w:r>
      <w:r>
        <w:rPr>
          <w:rFonts w:ascii="Verdana" w:hAnsi="Verdana"/>
          <w:sz w:val="18"/>
          <w:szCs w:val="18"/>
        </w:rPr>
        <w:t xml:space="preserve">hoe zij het geld willen inzetten </w:t>
      </w:r>
      <w:r w:rsidR="00C248A0">
        <w:rPr>
          <w:rFonts w:ascii="Verdana" w:hAnsi="Verdana"/>
          <w:sz w:val="18"/>
          <w:szCs w:val="18"/>
        </w:rPr>
        <w:t xml:space="preserve">om de </w:t>
      </w:r>
      <w:r w:rsidR="00A6363F">
        <w:rPr>
          <w:rFonts w:ascii="Verdana" w:hAnsi="Verdana"/>
          <w:sz w:val="18"/>
          <w:szCs w:val="18"/>
        </w:rPr>
        <w:t xml:space="preserve">kwaliteit van </w:t>
      </w:r>
      <w:r w:rsidR="00C248A0">
        <w:rPr>
          <w:rFonts w:ascii="Verdana" w:hAnsi="Verdana"/>
          <w:sz w:val="18"/>
          <w:szCs w:val="18"/>
        </w:rPr>
        <w:t xml:space="preserve">hun </w:t>
      </w:r>
      <w:r w:rsidR="00A6363F">
        <w:rPr>
          <w:rFonts w:ascii="Verdana" w:hAnsi="Verdana"/>
          <w:sz w:val="18"/>
          <w:szCs w:val="18"/>
        </w:rPr>
        <w:t>onderwijs</w:t>
      </w:r>
      <w:r w:rsidR="00386410">
        <w:rPr>
          <w:rFonts w:ascii="Verdana" w:hAnsi="Verdana"/>
          <w:sz w:val="18"/>
          <w:szCs w:val="18"/>
        </w:rPr>
        <w:t xml:space="preserve"> </w:t>
      </w:r>
      <w:r w:rsidR="00C248A0">
        <w:rPr>
          <w:rFonts w:ascii="Verdana" w:hAnsi="Verdana"/>
          <w:sz w:val="18"/>
          <w:szCs w:val="18"/>
        </w:rPr>
        <w:t>te verhogen</w:t>
      </w:r>
      <w:r w:rsidR="00E45557">
        <w:rPr>
          <w:rFonts w:ascii="Verdana" w:hAnsi="Verdana"/>
          <w:sz w:val="18"/>
          <w:szCs w:val="18"/>
        </w:rPr>
        <w:t xml:space="preserve"> en </w:t>
      </w:r>
      <w:r>
        <w:rPr>
          <w:rFonts w:ascii="Verdana" w:hAnsi="Verdana"/>
          <w:sz w:val="18"/>
          <w:szCs w:val="18"/>
        </w:rPr>
        <w:t xml:space="preserve">om </w:t>
      </w:r>
      <w:r w:rsidR="00FA19CB">
        <w:rPr>
          <w:rFonts w:ascii="Verdana" w:hAnsi="Verdana"/>
          <w:sz w:val="18"/>
          <w:szCs w:val="18"/>
        </w:rPr>
        <w:t xml:space="preserve">in te kunnen blijven spelen op </w:t>
      </w:r>
      <w:r>
        <w:rPr>
          <w:rFonts w:ascii="Verdana" w:hAnsi="Verdana"/>
          <w:sz w:val="18"/>
          <w:szCs w:val="18"/>
        </w:rPr>
        <w:t xml:space="preserve">de </w:t>
      </w:r>
      <w:r w:rsidR="00FA19CB">
        <w:rPr>
          <w:rFonts w:ascii="Verdana" w:hAnsi="Verdana"/>
          <w:sz w:val="18"/>
          <w:szCs w:val="18"/>
        </w:rPr>
        <w:t>snelle veranderingen in techniek en technologie</w:t>
      </w:r>
      <w:r w:rsidR="00C248A0">
        <w:rPr>
          <w:rFonts w:ascii="Verdana" w:hAnsi="Verdana"/>
          <w:sz w:val="18"/>
          <w:szCs w:val="18"/>
        </w:rPr>
        <w:t>.</w:t>
      </w:r>
      <w:r w:rsidR="00A6363F">
        <w:rPr>
          <w:rFonts w:ascii="Verdana" w:hAnsi="Verdana"/>
          <w:sz w:val="18"/>
          <w:szCs w:val="18"/>
        </w:rPr>
        <w:t xml:space="preserve"> </w:t>
      </w:r>
    </w:p>
    <w:p w:rsidR="00C248A0" w:rsidRDefault="00C248A0" w:rsidP="001B20D7">
      <w:pPr>
        <w:pStyle w:val="Geenafstand"/>
        <w:spacing w:line="240" w:lineRule="atLeast"/>
        <w:rPr>
          <w:rFonts w:ascii="Verdana" w:hAnsi="Verdana"/>
          <w:color w:val="000000"/>
          <w:sz w:val="18"/>
          <w:szCs w:val="18"/>
        </w:rPr>
      </w:pPr>
    </w:p>
    <w:p w:rsidR="00D31FBE" w:rsidRDefault="0097184B" w:rsidP="001B20D7">
      <w:pPr>
        <w:pStyle w:val="Geenafstand"/>
        <w:spacing w:line="240" w:lineRule="atLeast"/>
        <w:rPr>
          <w:rFonts w:ascii="Verdana" w:hAnsi="Verdana"/>
          <w:color w:val="000000"/>
          <w:sz w:val="18"/>
          <w:szCs w:val="18"/>
        </w:rPr>
      </w:pPr>
      <w:r>
        <w:rPr>
          <w:rFonts w:ascii="Verdana" w:hAnsi="Verdana"/>
          <w:sz w:val="18"/>
          <w:szCs w:val="18"/>
        </w:rPr>
        <w:t xml:space="preserve">Belangrijke voorwaarde voor een positieve beoordeling van de plannen is dat </w:t>
      </w:r>
      <w:r w:rsidR="00A92AA4">
        <w:rPr>
          <w:rFonts w:ascii="Verdana" w:hAnsi="Verdana"/>
          <w:sz w:val="18"/>
          <w:szCs w:val="18"/>
        </w:rPr>
        <w:t>die</w:t>
      </w:r>
      <w:r w:rsidR="00571425">
        <w:rPr>
          <w:rFonts w:ascii="Verdana" w:hAnsi="Verdana"/>
          <w:sz w:val="18"/>
          <w:szCs w:val="18"/>
        </w:rPr>
        <w:t xml:space="preserve"> zijn</w:t>
      </w:r>
      <w:r w:rsidR="00A92AA4">
        <w:rPr>
          <w:rFonts w:ascii="Verdana" w:hAnsi="Verdana"/>
          <w:sz w:val="18"/>
          <w:szCs w:val="18"/>
        </w:rPr>
        <w:t xml:space="preserve"> opgesteld samen met </w:t>
      </w:r>
      <w:r w:rsidR="006C6ADD">
        <w:rPr>
          <w:rFonts w:ascii="Verdana" w:hAnsi="Verdana"/>
          <w:sz w:val="18"/>
          <w:szCs w:val="18"/>
        </w:rPr>
        <w:t xml:space="preserve">de </w:t>
      </w:r>
      <w:r w:rsidR="00A92AA4">
        <w:rPr>
          <w:rFonts w:ascii="Verdana" w:hAnsi="Verdana"/>
          <w:sz w:val="18"/>
          <w:szCs w:val="18"/>
        </w:rPr>
        <w:t xml:space="preserve">relevante regionale partijen. Dat wil zeggen: alle </w:t>
      </w:r>
      <w:r w:rsidR="00A92BD2">
        <w:rPr>
          <w:rFonts w:ascii="Verdana" w:hAnsi="Verdana"/>
          <w:sz w:val="18"/>
          <w:szCs w:val="18"/>
        </w:rPr>
        <w:t>vmbo-techni</w:t>
      </w:r>
      <w:r w:rsidR="00FA70D4">
        <w:rPr>
          <w:rFonts w:ascii="Verdana" w:hAnsi="Verdana"/>
          <w:sz w:val="18"/>
          <w:szCs w:val="18"/>
        </w:rPr>
        <w:t>ekscholen</w:t>
      </w:r>
      <w:r w:rsidR="00A92AA4">
        <w:rPr>
          <w:rFonts w:ascii="Verdana" w:hAnsi="Verdana"/>
          <w:sz w:val="18"/>
          <w:szCs w:val="18"/>
        </w:rPr>
        <w:t xml:space="preserve">, </w:t>
      </w:r>
      <w:r w:rsidR="001E441E" w:rsidRPr="001E441E">
        <w:rPr>
          <w:rFonts w:ascii="Verdana" w:hAnsi="Verdana"/>
          <w:sz w:val="18"/>
          <w:szCs w:val="18"/>
        </w:rPr>
        <w:t>de vmbo-scholen die op basis van het plan andere profielen of de theoretische leerweg technologisch vormgeven,</w:t>
      </w:r>
      <w:r w:rsidR="001E441E">
        <w:rPr>
          <w:rFonts w:ascii="Verdana" w:hAnsi="Verdana"/>
          <w:sz w:val="18"/>
          <w:szCs w:val="18"/>
        </w:rPr>
        <w:t xml:space="preserve"> </w:t>
      </w:r>
      <w:r w:rsidR="00A92AA4">
        <w:rPr>
          <w:rFonts w:ascii="Verdana" w:hAnsi="Verdana"/>
          <w:sz w:val="18"/>
          <w:szCs w:val="18"/>
        </w:rPr>
        <w:t xml:space="preserve">de </w:t>
      </w:r>
      <w:r w:rsidR="00CB4493">
        <w:rPr>
          <w:rFonts w:ascii="Verdana" w:hAnsi="Verdana"/>
          <w:sz w:val="18"/>
          <w:szCs w:val="18"/>
        </w:rPr>
        <w:t>vso-scholen met uitstroomprofiel vervolgonderwijs die techniek aanbieden</w:t>
      </w:r>
      <w:r w:rsidR="00A92AA4">
        <w:rPr>
          <w:rFonts w:ascii="Verdana" w:hAnsi="Verdana"/>
          <w:sz w:val="18"/>
          <w:szCs w:val="18"/>
        </w:rPr>
        <w:t>,</w:t>
      </w:r>
      <w:r w:rsidR="00FA70D4">
        <w:rPr>
          <w:rFonts w:ascii="Verdana" w:hAnsi="Verdana"/>
          <w:sz w:val="18"/>
          <w:szCs w:val="18"/>
        </w:rPr>
        <w:t xml:space="preserve"> </w:t>
      </w:r>
      <w:r>
        <w:rPr>
          <w:rFonts w:ascii="Verdana" w:hAnsi="Verdana"/>
          <w:sz w:val="18"/>
          <w:szCs w:val="18"/>
        </w:rPr>
        <w:t>het mbo en het bedrijfsleven</w:t>
      </w:r>
      <w:r w:rsidR="00FC4945">
        <w:rPr>
          <w:rFonts w:ascii="Verdana" w:hAnsi="Verdana"/>
          <w:sz w:val="18"/>
          <w:szCs w:val="18"/>
        </w:rPr>
        <w:t xml:space="preserve">. </w:t>
      </w:r>
      <w:r w:rsidR="005E3C46">
        <w:rPr>
          <w:rFonts w:ascii="Verdana" w:hAnsi="Verdana"/>
          <w:sz w:val="18"/>
          <w:szCs w:val="18"/>
        </w:rPr>
        <w:t xml:space="preserve">De scholen zijn vrij om te bepalen wat de omvang van de regio is. </w:t>
      </w:r>
      <w:r w:rsidR="00FC4945">
        <w:rPr>
          <w:rFonts w:ascii="Verdana" w:hAnsi="Verdana"/>
          <w:sz w:val="18"/>
          <w:szCs w:val="18"/>
        </w:rPr>
        <w:lastRenderedPageBreak/>
        <w:t>Van het bedrijfsleven wordt bovendien cofinanciering van minimaal 10 procent vereist</w:t>
      </w:r>
      <w:r w:rsidR="00334EA7">
        <w:rPr>
          <w:rFonts w:ascii="Verdana" w:hAnsi="Verdana"/>
          <w:sz w:val="18"/>
          <w:szCs w:val="18"/>
        </w:rPr>
        <w:t>, in geld of in natura (denk aan het geven van gastlessen of het leveren van apparatuur)</w:t>
      </w:r>
      <w:r w:rsidR="005E3C46">
        <w:rPr>
          <w:rFonts w:ascii="Verdana" w:hAnsi="Verdana"/>
          <w:sz w:val="18"/>
          <w:szCs w:val="18"/>
        </w:rPr>
        <w:t xml:space="preserve">. Dit maakt het commitment van bedrijfsleven concreet, en bevordert dat </w:t>
      </w:r>
      <w:r w:rsidR="00FC4945">
        <w:rPr>
          <w:rFonts w:ascii="Verdana" w:hAnsi="Verdana"/>
          <w:sz w:val="18"/>
          <w:szCs w:val="18"/>
        </w:rPr>
        <w:t>de plannen daadwerkelijk relevant zijn voor de arbeidsmarkt.</w:t>
      </w:r>
      <w:r>
        <w:rPr>
          <w:rFonts w:ascii="Verdana" w:hAnsi="Verdana"/>
          <w:sz w:val="18"/>
          <w:szCs w:val="18"/>
        </w:rPr>
        <w:t xml:space="preserve"> </w:t>
      </w:r>
      <w:r w:rsidR="00C248A0">
        <w:rPr>
          <w:rFonts w:ascii="Verdana" w:hAnsi="Verdana"/>
          <w:color w:val="000000"/>
          <w:sz w:val="18"/>
          <w:szCs w:val="18"/>
        </w:rPr>
        <w:t xml:space="preserve">De plannen </w:t>
      </w:r>
      <w:r w:rsidR="0077562B">
        <w:rPr>
          <w:rFonts w:ascii="Verdana" w:hAnsi="Verdana"/>
          <w:color w:val="000000"/>
          <w:sz w:val="18"/>
          <w:szCs w:val="18"/>
        </w:rPr>
        <w:t>worden</w:t>
      </w:r>
      <w:r w:rsidR="00C248A0">
        <w:rPr>
          <w:rFonts w:ascii="Verdana" w:hAnsi="Verdana"/>
          <w:color w:val="000000"/>
          <w:sz w:val="18"/>
          <w:szCs w:val="18"/>
        </w:rPr>
        <w:t xml:space="preserve"> vóór de zomer van 2019 beoordeeld door een </w:t>
      </w:r>
      <w:r w:rsidR="005E3C46">
        <w:rPr>
          <w:rFonts w:ascii="Verdana" w:hAnsi="Verdana"/>
          <w:color w:val="000000"/>
          <w:sz w:val="18"/>
          <w:szCs w:val="18"/>
        </w:rPr>
        <w:t xml:space="preserve">nog samen te stellen </w:t>
      </w:r>
      <w:r w:rsidR="00C248A0">
        <w:rPr>
          <w:rFonts w:ascii="Verdana" w:hAnsi="Verdana"/>
          <w:color w:val="000000"/>
          <w:sz w:val="18"/>
          <w:szCs w:val="18"/>
        </w:rPr>
        <w:t>onafhankelijke commissie</w:t>
      </w:r>
      <w:r w:rsidR="005E3C46">
        <w:rPr>
          <w:rFonts w:ascii="Verdana" w:hAnsi="Verdana"/>
          <w:color w:val="000000"/>
          <w:sz w:val="18"/>
          <w:szCs w:val="18"/>
        </w:rPr>
        <w:t xml:space="preserve">. Die commissie </w:t>
      </w:r>
      <w:r w:rsidR="002C1090">
        <w:rPr>
          <w:rFonts w:ascii="Verdana" w:hAnsi="Verdana"/>
          <w:color w:val="000000"/>
          <w:sz w:val="18"/>
          <w:szCs w:val="18"/>
        </w:rPr>
        <w:t>bestaat uit leden vanuit onderwijs, bedrijfsleven en overheid, aangevuld met onafhankelijke experts. Van</w:t>
      </w:r>
      <w:r w:rsidR="00FA70D4">
        <w:rPr>
          <w:rFonts w:ascii="Verdana" w:hAnsi="Verdana"/>
          <w:color w:val="000000"/>
          <w:sz w:val="18"/>
          <w:szCs w:val="18"/>
        </w:rPr>
        <w:t>af</w:t>
      </w:r>
      <w:r w:rsidR="00C248A0">
        <w:rPr>
          <w:rFonts w:ascii="Verdana" w:hAnsi="Verdana"/>
          <w:color w:val="000000"/>
          <w:sz w:val="18"/>
          <w:szCs w:val="18"/>
        </w:rPr>
        <w:t xml:space="preserve"> schooljaar 2019-2020 </w:t>
      </w:r>
      <w:r w:rsidR="0077562B">
        <w:rPr>
          <w:rFonts w:ascii="Verdana" w:hAnsi="Verdana"/>
          <w:color w:val="000000"/>
          <w:sz w:val="18"/>
          <w:szCs w:val="18"/>
        </w:rPr>
        <w:t>gaan</w:t>
      </w:r>
      <w:r w:rsidR="002C1090">
        <w:rPr>
          <w:rFonts w:ascii="Verdana" w:hAnsi="Verdana"/>
          <w:color w:val="000000"/>
          <w:sz w:val="18"/>
          <w:szCs w:val="18"/>
        </w:rPr>
        <w:t xml:space="preserve"> scholen </w:t>
      </w:r>
      <w:r w:rsidR="00C248A0">
        <w:rPr>
          <w:rFonts w:ascii="Verdana" w:hAnsi="Verdana"/>
          <w:color w:val="000000"/>
          <w:sz w:val="18"/>
          <w:szCs w:val="18"/>
        </w:rPr>
        <w:t xml:space="preserve">aan de slag met de plannen die zijn goedgekeurd. </w:t>
      </w:r>
    </w:p>
    <w:p w:rsidR="00D31FBE" w:rsidRDefault="00D31FBE" w:rsidP="001B20D7">
      <w:pPr>
        <w:pStyle w:val="Geenafstand"/>
        <w:spacing w:line="240" w:lineRule="atLeast"/>
        <w:rPr>
          <w:rFonts w:ascii="Verdana" w:hAnsi="Verdana"/>
          <w:color w:val="000000"/>
          <w:sz w:val="18"/>
          <w:szCs w:val="18"/>
        </w:rPr>
      </w:pPr>
    </w:p>
    <w:p w:rsidR="00B76A7E" w:rsidRDefault="0097184B" w:rsidP="001B20D7">
      <w:pPr>
        <w:pStyle w:val="Geenafstand"/>
        <w:spacing w:line="240" w:lineRule="atLeast"/>
        <w:rPr>
          <w:rFonts w:ascii="Verdana" w:hAnsi="Verdana"/>
          <w:color w:val="000000"/>
          <w:sz w:val="18"/>
          <w:szCs w:val="18"/>
        </w:rPr>
      </w:pPr>
      <w:r>
        <w:rPr>
          <w:rFonts w:ascii="Verdana" w:hAnsi="Verdana"/>
          <w:color w:val="000000"/>
          <w:sz w:val="18"/>
          <w:szCs w:val="18"/>
        </w:rPr>
        <w:t>De plannen worden beoordeeld op de mate waarin ze bijdragen aan de twee hoofddoelen. Da</w:t>
      </w:r>
      <w:r w:rsidR="00A056A3">
        <w:rPr>
          <w:rFonts w:ascii="Verdana" w:hAnsi="Verdana"/>
          <w:color w:val="000000"/>
          <w:sz w:val="18"/>
          <w:szCs w:val="18"/>
        </w:rPr>
        <w:t xml:space="preserve">arnaast zullen de haalbaarheid </w:t>
      </w:r>
      <w:r>
        <w:rPr>
          <w:rFonts w:ascii="Verdana" w:hAnsi="Verdana"/>
          <w:color w:val="000000"/>
          <w:sz w:val="18"/>
          <w:szCs w:val="18"/>
        </w:rPr>
        <w:t xml:space="preserve">en de financiële onderbouwing deel uitmaken van de beoordeling. De regio’s die plannen indienen die op deze punten goed in elkaar steken, krijgen de benodigde middelen. </w:t>
      </w:r>
      <w:r w:rsidR="00B76A7E">
        <w:rPr>
          <w:rFonts w:ascii="Verdana" w:hAnsi="Verdana"/>
          <w:color w:val="000000"/>
          <w:sz w:val="18"/>
          <w:szCs w:val="18"/>
        </w:rPr>
        <w:t xml:space="preserve">Het maken van deze plannen </w:t>
      </w:r>
      <w:r w:rsidR="000D338D">
        <w:rPr>
          <w:rFonts w:ascii="Verdana" w:hAnsi="Verdana"/>
          <w:color w:val="000000"/>
          <w:sz w:val="18"/>
          <w:szCs w:val="18"/>
        </w:rPr>
        <w:t>vraagt inzet van alle betrokkenen in de regio</w:t>
      </w:r>
      <w:r w:rsidR="00B76A7E">
        <w:rPr>
          <w:rFonts w:ascii="Verdana" w:hAnsi="Verdana"/>
          <w:color w:val="000000"/>
          <w:sz w:val="18"/>
          <w:szCs w:val="18"/>
        </w:rPr>
        <w:t>. Hoewel sommige scholen al ver zijn in het gezamenlijk nadenken over de toekomst en daarbij ook vervolgonderwijs en bedrijfsleven betrekken, i</w:t>
      </w:r>
      <w:r w:rsidR="00AC5AC7">
        <w:rPr>
          <w:rFonts w:ascii="Verdana" w:hAnsi="Verdana"/>
          <w:color w:val="000000"/>
          <w:sz w:val="18"/>
          <w:szCs w:val="18"/>
        </w:rPr>
        <w:t>s dat voor andere scholen iets w</w:t>
      </w:r>
      <w:r w:rsidR="00B76A7E">
        <w:rPr>
          <w:rFonts w:ascii="Verdana" w:hAnsi="Verdana"/>
          <w:color w:val="000000"/>
          <w:sz w:val="18"/>
          <w:szCs w:val="18"/>
        </w:rPr>
        <w:t xml:space="preserve">at ze voor het eerst doen. </w:t>
      </w:r>
      <w:r w:rsidR="00C253FD">
        <w:rPr>
          <w:rFonts w:ascii="Verdana" w:hAnsi="Verdana"/>
          <w:color w:val="000000"/>
          <w:sz w:val="18"/>
          <w:szCs w:val="18"/>
        </w:rPr>
        <w:t>De Stichting Platforms VMBO</w:t>
      </w:r>
      <w:r w:rsidR="00A647B3">
        <w:rPr>
          <w:rFonts w:ascii="Verdana" w:hAnsi="Verdana"/>
          <w:color w:val="000000"/>
          <w:sz w:val="18"/>
          <w:szCs w:val="18"/>
        </w:rPr>
        <w:t xml:space="preserve"> (SPV)</w:t>
      </w:r>
      <w:r w:rsidR="00C253FD">
        <w:rPr>
          <w:rFonts w:ascii="Verdana" w:hAnsi="Verdana"/>
          <w:color w:val="000000"/>
          <w:sz w:val="18"/>
          <w:szCs w:val="18"/>
        </w:rPr>
        <w:t xml:space="preserve"> zal</w:t>
      </w:r>
      <w:r w:rsidR="00334EA7">
        <w:rPr>
          <w:rFonts w:ascii="Verdana" w:hAnsi="Verdana"/>
          <w:color w:val="000000"/>
          <w:sz w:val="18"/>
          <w:szCs w:val="18"/>
        </w:rPr>
        <w:t xml:space="preserve"> daarom</w:t>
      </w:r>
      <w:r w:rsidR="00FA19CB">
        <w:rPr>
          <w:rFonts w:ascii="Verdana" w:hAnsi="Verdana"/>
          <w:color w:val="000000"/>
          <w:sz w:val="18"/>
          <w:szCs w:val="18"/>
        </w:rPr>
        <w:t>, als centraal ondersteuningspunt</w:t>
      </w:r>
      <w:r w:rsidR="00334EA7">
        <w:rPr>
          <w:rFonts w:ascii="Verdana" w:hAnsi="Verdana"/>
          <w:color w:val="000000"/>
          <w:sz w:val="18"/>
          <w:szCs w:val="18"/>
        </w:rPr>
        <w:t xml:space="preserve"> en vanuit de gedachte ‘voor scholen, door scholen’</w:t>
      </w:r>
      <w:r w:rsidR="00FA19CB">
        <w:rPr>
          <w:rFonts w:ascii="Verdana" w:hAnsi="Verdana"/>
          <w:color w:val="000000"/>
          <w:sz w:val="18"/>
          <w:szCs w:val="18"/>
        </w:rPr>
        <w:t>,</w:t>
      </w:r>
      <w:r w:rsidR="00C253FD">
        <w:rPr>
          <w:rFonts w:ascii="Verdana" w:hAnsi="Verdana"/>
          <w:color w:val="000000"/>
          <w:sz w:val="18"/>
          <w:szCs w:val="18"/>
        </w:rPr>
        <w:t xml:space="preserve"> </w:t>
      </w:r>
      <w:r w:rsidR="00FA19CB">
        <w:rPr>
          <w:rFonts w:ascii="Verdana" w:hAnsi="Verdana"/>
          <w:color w:val="000000"/>
          <w:sz w:val="18"/>
          <w:szCs w:val="18"/>
        </w:rPr>
        <w:t xml:space="preserve">de </w:t>
      </w:r>
      <w:r w:rsidR="00C253FD">
        <w:rPr>
          <w:rFonts w:ascii="Verdana" w:hAnsi="Verdana"/>
          <w:color w:val="000000"/>
          <w:sz w:val="18"/>
          <w:szCs w:val="18"/>
        </w:rPr>
        <w:t xml:space="preserve">scholen die daaraan behoefte hebben </w:t>
      </w:r>
      <w:r w:rsidR="00FA19CB">
        <w:rPr>
          <w:rFonts w:ascii="Verdana" w:hAnsi="Verdana"/>
          <w:color w:val="000000"/>
          <w:sz w:val="18"/>
          <w:szCs w:val="18"/>
        </w:rPr>
        <w:t xml:space="preserve">bijstaan. Dat doen ze </w:t>
      </w:r>
      <w:r w:rsidR="00C253FD">
        <w:rPr>
          <w:rFonts w:ascii="Verdana" w:hAnsi="Verdana"/>
          <w:color w:val="000000"/>
          <w:sz w:val="18"/>
          <w:szCs w:val="18"/>
        </w:rPr>
        <w:t>samen met de VO-raad, de Dienst Uitvoering Subsidies aan Instellingen (DUS-I) en het Platform Bètatechniek</w:t>
      </w:r>
      <w:r w:rsidR="00A647B3">
        <w:rPr>
          <w:rFonts w:ascii="Verdana" w:hAnsi="Verdana"/>
          <w:color w:val="000000"/>
          <w:sz w:val="18"/>
          <w:szCs w:val="18"/>
        </w:rPr>
        <w:t xml:space="preserve"> (PBT)</w:t>
      </w:r>
      <w:r w:rsidR="00C253FD">
        <w:rPr>
          <w:rFonts w:ascii="Verdana" w:hAnsi="Verdana"/>
          <w:color w:val="000000"/>
          <w:sz w:val="18"/>
          <w:szCs w:val="18"/>
        </w:rPr>
        <w:t>.</w:t>
      </w:r>
      <w:r w:rsidR="00FA19CB">
        <w:rPr>
          <w:rFonts w:ascii="Verdana" w:hAnsi="Verdana"/>
          <w:color w:val="000000"/>
          <w:sz w:val="18"/>
          <w:szCs w:val="18"/>
        </w:rPr>
        <w:t xml:space="preserve"> De vraag van scholen is daarbij leidend. Kernopgave is dat scholen zélf de kennis opbouwen, zodat ze het techniekonderwijs voortdurend kunnen blijven verbeteren.</w:t>
      </w:r>
    </w:p>
    <w:p w:rsidR="00763BAA" w:rsidRDefault="00763BAA" w:rsidP="001B20D7">
      <w:pPr>
        <w:pStyle w:val="Geenafstand"/>
        <w:spacing w:line="240" w:lineRule="atLeast"/>
        <w:rPr>
          <w:rFonts w:ascii="Verdana" w:hAnsi="Verdana"/>
          <w:color w:val="000000"/>
          <w:sz w:val="18"/>
          <w:szCs w:val="18"/>
        </w:rPr>
      </w:pPr>
    </w:p>
    <w:p w:rsidR="002B3B3A" w:rsidRDefault="002B3B3A" w:rsidP="001B20D7">
      <w:pPr>
        <w:pStyle w:val="Geenafstand"/>
        <w:spacing w:line="240" w:lineRule="atLeast"/>
        <w:rPr>
          <w:rFonts w:ascii="Verdana" w:hAnsi="Verdana"/>
          <w:i/>
          <w:sz w:val="18"/>
        </w:rPr>
      </w:pPr>
      <w:r w:rsidRPr="009E595C">
        <w:rPr>
          <w:rFonts w:ascii="Verdana" w:hAnsi="Verdana"/>
          <w:i/>
          <w:sz w:val="18"/>
        </w:rPr>
        <w:t>Fase</w:t>
      </w:r>
      <w:r>
        <w:rPr>
          <w:rFonts w:ascii="Verdana" w:hAnsi="Verdana"/>
          <w:i/>
          <w:sz w:val="18"/>
        </w:rPr>
        <w:t>ring</w:t>
      </w:r>
    </w:p>
    <w:p w:rsidR="00C248A0" w:rsidRDefault="00C248A0" w:rsidP="001B20D7">
      <w:pPr>
        <w:pStyle w:val="Geenafstand"/>
        <w:spacing w:line="240" w:lineRule="atLeast"/>
        <w:rPr>
          <w:rFonts w:ascii="Verdana" w:hAnsi="Verdana"/>
          <w:sz w:val="18"/>
        </w:rPr>
      </w:pPr>
      <w:r>
        <w:rPr>
          <w:rFonts w:ascii="Verdana" w:hAnsi="Verdana"/>
          <w:sz w:val="18"/>
        </w:rPr>
        <w:t>Omdat planvorming niet van de ene op de andere dag is afgerond, verdeel ik mijn aanpak in drie fases</w:t>
      </w:r>
      <w:r w:rsidR="0076777F">
        <w:rPr>
          <w:rFonts w:ascii="Verdana" w:hAnsi="Verdana"/>
          <w:sz w:val="18"/>
        </w:rPr>
        <w:t xml:space="preserve"> (meer details vindt u in de </w:t>
      </w:r>
      <w:proofErr w:type="spellStart"/>
      <w:r w:rsidR="0076777F">
        <w:rPr>
          <w:rFonts w:ascii="Verdana" w:hAnsi="Verdana"/>
          <w:sz w:val="18"/>
        </w:rPr>
        <w:t>infographic</w:t>
      </w:r>
      <w:proofErr w:type="spellEnd"/>
      <w:r w:rsidR="0076777F">
        <w:rPr>
          <w:rFonts w:ascii="Verdana" w:hAnsi="Verdana"/>
          <w:sz w:val="18"/>
        </w:rPr>
        <w:t xml:space="preserve"> in bijlage 2)</w:t>
      </w:r>
      <w:r>
        <w:rPr>
          <w:rFonts w:ascii="Verdana" w:hAnsi="Verdana"/>
          <w:sz w:val="18"/>
        </w:rPr>
        <w:t>.</w:t>
      </w:r>
      <w:r w:rsidR="00AB11AF">
        <w:rPr>
          <w:rFonts w:ascii="Verdana" w:hAnsi="Verdana"/>
          <w:sz w:val="18"/>
        </w:rPr>
        <w:t xml:space="preserve"> De aanpak begint relatief smal, </w:t>
      </w:r>
      <w:r w:rsidR="00294AB1">
        <w:rPr>
          <w:rFonts w:ascii="Verdana" w:hAnsi="Verdana"/>
          <w:sz w:val="18"/>
        </w:rPr>
        <w:t xml:space="preserve">zodat de </w:t>
      </w:r>
      <w:r w:rsidR="00AB11AF">
        <w:rPr>
          <w:rFonts w:ascii="Verdana" w:hAnsi="Verdana"/>
          <w:sz w:val="18"/>
        </w:rPr>
        <w:t xml:space="preserve">‘harde’ techniek </w:t>
      </w:r>
      <w:r w:rsidR="00294AB1">
        <w:rPr>
          <w:rFonts w:ascii="Verdana" w:hAnsi="Verdana"/>
          <w:sz w:val="18"/>
        </w:rPr>
        <w:t>weer op niveau kan komen</w:t>
      </w:r>
      <w:r w:rsidR="00AB11AF">
        <w:rPr>
          <w:rFonts w:ascii="Verdana" w:hAnsi="Verdana"/>
          <w:sz w:val="18"/>
        </w:rPr>
        <w:t xml:space="preserve">. Daarna verbreedt de aanpak zich, </w:t>
      </w:r>
      <w:r w:rsidR="00294AB1">
        <w:rPr>
          <w:rFonts w:ascii="Verdana" w:hAnsi="Verdana"/>
          <w:sz w:val="18"/>
        </w:rPr>
        <w:t>omdat een toekomstbestendig techniekonderwijs vraagt om een meer integrale aanpak waarbij onder meer ook wordt geïnvesteerd in andere profielen.</w:t>
      </w:r>
    </w:p>
    <w:p w:rsidR="00C248A0" w:rsidRDefault="00C248A0" w:rsidP="001B20D7">
      <w:pPr>
        <w:pStyle w:val="Geenafstand"/>
        <w:spacing w:line="240" w:lineRule="atLeast"/>
        <w:rPr>
          <w:rFonts w:ascii="Verdana" w:hAnsi="Verdana"/>
          <w:sz w:val="18"/>
        </w:rPr>
      </w:pPr>
    </w:p>
    <w:p w:rsidR="00E02080" w:rsidRPr="00E02080" w:rsidRDefault="00431E6C" w:rsidP="001B20D7">
      <w:pPr>
        <w:pStyle w:val="Geenafstand"/>
        <w:numPr>
          <w:ilvl w:val="0"/>
          <w:numId w:val="17"/>
        </w:numPr>
        <w:spacing w:line="240" w:lineRule="atLeast"/>
        <w:rPr>
          <w:rFonts w:ascii="Verdana" w:hAnsi="Verdana"/>
          <w:sz w:val="18"/>
        </w:rPr>
      </w:pPr>
      <w:r>
        <w:rPr>
          <w:rFonts w:ascii="Verdana" w:hAnsi="Verdana"/>
          <w:i/>
          <w:sz w:val="18"/>
        </w:rPr>
        <w:t>2018-2019 – a</w:t>
      </w:r>
      <w:r w:rsidR="002B3B3A" w:rsidRPr="005F334D">
        <w:rPr>
          <w:rFonts w:ascii="Verdana" w:hAnsi="Verdana"/>
          <w:i/>
          <w:sz w:val="18"/>
        </w:rPr>
        <w:t xml:space="preserve">anloopfase: </w:t>
      </w:r>
      <w:r w:rsidR="00C248A0" w:rsidRPr="005F334D">
        <w:rPr>
          <w:rFonts w:ascii="Verdana" w:hAnsi="Verdana"/>
          <w:i/>
          <w:sz w:val="18"/>
        </w:rPr>
        <w:t xml:space="preserve">planvorming en een eerste kwaliteitsimpuls voor de harde techniek. </w:t>
      </w:r>
    </w:p>
    <w:p w:rsidR="00EE6A32" w:rsidRDefault="00C6119B" w:rsidP="00C6119B">
      <w:pPr>
        <w:pStyle w:val="Geenafstand"/>
        <w:spacing w:line="240" w:lineRule="atLeast"/>
        <w:ind w:left="720"/>
        <w:rPr>
          <w:rFonts w:ascii="Verdana" w:hAnsi="Verdana"/>
          <w:sz w:val="18"/>
        </w:rPr>
      </w:pPr>
      <w:r>
        <w:rPr>
          <w:rFonts w:ascii="Verdana" w:hAnsi="Verdana"/>
          <w:sz w:val="18"/>
        </w:rPr>
        <w:t xml:space="preserve">Scholen krijgen een klein jaar om samen met elkaar, het mbo en het bedrijfsleven een plan te maken en in te dienen. </w:t>
      </w:r>
      <w:r w:rsidR="002C1090">
        <w:rPr>
          <w:rFonts w:ascii="Verdana" w:hAnsi="Verdana"/>
          <w:sz w:val="18"/>
        </w:rPr>
        <w:t xml:space="preserve">Alle scholen met beroepsgericht vmbo ontvangen daarvoor een bedrag, want </w:t>
      </w:r>
      <w:r w:rsidR="006D322C">
        <w:rPr>
          <w:rFonts w:ascii="Verdana" w:hAnsi="Verdana"/>
          <w:sz w:val="18"/>
        </w:rPr>
        <w:t>in veel regio’s vraagt de arbeidsmarkt er ook om het technologische gehalte van andere profielen te vergroten</w:t>
      </w:r>
      <w:r w:rsidR="002C1090">
        <w:rPr>
          <w:rFonts w:ascii="Verdana" w:hAnsi="Verdana"/>
          <w:sz w:val="18"/>
        </w:rPr>
        <w:t xml:space="preserve">. Met dat geld kunnen </w:t>
      </w:r>
      <w:r w:rsidR="006D322C">
        <w:rPr>
          <w:rFonts w:ascii="Verdana" w:hAnsi="Verdana"/>
          <w:sz w:val="18"/>
        </w:rPr>
        <w:t xml:space="preserve">scholen </w:t>
      </w:r>
      <w:r w:rsidR="002C1090">
        <w:rPr>
          <w:rFonts w:ascii="Verdana" w:hAnsi="Verdana"/>
          <w:sz w:val="18"/>
        </w:rPr>
        <w:t>iemand vrijspelen om de plannen te maken en het benodigde netwerk op te zetten. Het gaat om een bedrag van</w:t>
      </w:r>
      <w:r w:rsidR="001E441E">
        <w:rPr>
          <w:rFonts w:ascii="Verdana" w:hAnsi="Verdana"/>
          <w:sz w:val="18"/>
        </w:rPr>
        <w:t xml:space="preserve"> in totaal</w:t>
      </w:r>
      <w:r w:rsidR="002C1090">
        <w:rPr>
          <w:rFonts w:ascii="Verdana" w:hAnsi="Verdana"/>
          <w:sz w:val="18"/>
        </w:rPr>
        <w:t xml:space="preserve"> </w:t>
      </w:r>
      <w:r w:rsidR="00EE6A32">
        <w:rPr>
          <w:rFonts w:ascii="Verdana" w:hAnsi="Verdana"/>
          <w:sz w:val="18"/>
        </w:rPr>
        <w:t xml:space="preserve">circa </w:t>
      </w:r>
      <w:r w:rsidR="002C1090" w:rsidRPr="00B10253">
        <w:rPr>
          <w:rFonts w:ascii="Verdana" w:hAnsi="Verdana"/>
          <w:sz w:val="18"/>
        </w:rPr>
        <w:t xml:space="preserve">€ </w:t>
      </w:r>
      <w:r w:rsidR="006009CB" w:rsidRPr="00B10253">
        <w:rPr>
          <w:rFonts w:ascii="Verdana" w:hAnsi="Verdana"/>
          <w:sz w:val="18"/>
        </w:rPr>
        <w:t>50</w:t>
      </w:r>
      <w:r w:rsidR="00EE6A32" w:rsidRPr="00B10253">
        <w:rPr>
          <w:rFonts w:ascii="Verdana" w:hAnsi="Verdana"/>
          <w:sz w:val="18"/>
        </w:rPr>
        <w:t xml:space="preserve"> per </w:t>
      </w:r>
      <w:proofErr w:type="spellStart"/>
      <w:r w:rsidR="001E441E" w:rsidRPr="00B10253">
        <w:rPr>
          <w:rFonts w:ascii="Verdana" w:hAnsi="Verdana"/>
          <w:sz w:val="18"/>
        </w:rPr>
        <w:t>bovenbouw</w:t>
      </w:r>
      <w:r w:rsidR="002C1090" w:rsidRPr="00B10253">
        <w:rPr>
          <w:rFonts w:ascii="Verdana" w:hAnsi="Verdana"/>
          <w:sz w:val="18"/>
        </w:rPr>
        <w:t>leerli</w:t>
      </w:r>
      <w:r w:rsidR="00EE6A32" w:rsidRPr="00B10253">
        <w:rPr>
          <w:rFonts w:ascii="Verdana" w:hAnsi="Verdana"/>
          <w:sz w:val="18"/>
        </w:rPr>
        <w:t>ng</w:t>
      </w:r>
      <w:proofErr w:type="spellEnd"/>
      <w:r w:rsidR="00EE6A32" w:rsidRPr="00B10253">
        <w:rPr>
          <w:rFonts w:ascii="Verdana" w:hAnsi="Verdana"/>
          <w:sz w:val="18"/>
        </w:rPr>
        <w:t xml:space="preserve"> in de basis- en kaderberoe</w:t>
      </w:r>
      <w:r w:rsidR="006009CB" w:rsidRPr="00B10253">
        <w:rPr>
          <w:rFonts w:ascii="Verdana" w:hAnsi="Verdana"/>
          <w:sz w:val="18"/>
        </w:rPr>
        <w:t xml:space="preserve">psgerichte leerwegen </w:t>
      </w:r>
      <w:r w:rsidR="001E441E" w:rsidRPr="00B10253">
        <w:rPr>
          <w:rFonts w:ascii="Verdana" w:hAnsi="Verdana"/>
          <w:sz w:val="18"/>
        </w:rPr>
        <w:t>(</w:t>
      </w:r>
      <w:r w:rsidR="001E441E">
        <w:rPr>
          <w:rFonts w:ascii="Verdana" w:hAnsi="Verdana"/>
          <w:sz w:val="18"/>
        </w:rPr>
        <w:t>alle profielen)</w:t>
      </w:r>
      <w:r w:rsidR="00EE6A32">
        <w:rPr>
          <w:rFonts w:ascii="Verdana" w:hAnsi="Verdana"/>
          <w:sz w:val="18"/>
        </w:rPr>
        <w:t>.</w:t>
      </w:r>
      <w:r w:rsidR="00EE6A32">
        <w:rPr>
          <w:rStyle w:val="Voetnootmarkering"/>
          <w:rFonts w:ascii="Verdana" w:hAnsi="Verdana"/>
          <w:sz w:val="18"/>
        </w:rPr>
        <w:footnoteReference w:id="3"/>
      </w:r>
      <w:r w:rsidR="00EE6A32">
        <w:rPr>
          <w:rFonts w:ascii="Verdana" w:hAnsi="Verdana"/>
          <w:sz w:val="18"/>
        </w:rPr>
        <w:t xml:space="preserve"> Voor leerlingen in de gemengde leerweg gaat het om de helft van </w:t>
      </w:r>
      <w:r w:rsidR="006009CB">
        <w:rPr>
          <w:rFonts w:ascii="Verdana" w:hAnsi="Verdana"/>
          <w:sz w:val="18"/>
        </w:rPr>
        <w:t>dit</w:t>
      </w:r>
      <w:r w:rsidR="00EE6A32">
        <w:rPr>
          <w:rFonts w:ascii="Verdana" w:hAnsi="Verdana"/>
          <w:sz w:val="18"/>
        </w:rPr>
        <w:t xml:space="preserve"> bedrag.</w:t>
      </w:r>
      <w:r w:rsidR="00773ED4">
        <w:rPr>
          <w:rFonts w:ascii="Verdana" w:hAnsi="Verdana"/>
          <w:sz w:val="18"/>
        </w:rPr>
        <w:br/>
      </w:r>
      <w:r>
        <w:rPr>
          <w:rFonts w:ascii="Verdana" w:hAnsi="Verdana"/>
          <w:sz w:val="18"/>
        </w:rPr>
        <w:t xml:space="preserve">Tegelijkertijd moeten </w:t>
      </w:r>
      <w:r w:rsidR="002C1090">
        <w:rPr>
          <w:rFonts w:ascii="Verdana" w:hAnsi="Verdana"/>
          <w:sz w:val="18"/>
        </w:rPr>
        <w:t xml:space="preserve">scholen </w:t>
      </w:r>
      <w:r>
        <w:rPr>
          <w:rFonts w:ascii="Verdana" w:hAnsi="Verdana"/>
          <w:sz w:val="18"/>
        </w:rPr>
        <w:t xml:space="preserve">nu </w:t>
      </w:r>
      <w:r w:rsidR="006D322C">
        <w:rPr>
          <w:rFonts w:ascii="Verdana" w:hAnsi="Verdana"/>
          <w:sz w:val="18"/>
        </w:rPr>
        <w:t>al aan de slag om het niveau van het techniekonderwijs te verhogen</w:t>
      </w:r>
      <w:r>
        <w:rPr>
          <w:rFonts w:ascii="Verdana" w:hAnsi="Verdana"/>
          <w:sz w:val="18"/>
        </w:rPr>
        <w:t>. Daarom krijgen</w:t>
      </w:r>
      <w:r w:rsidR="000D338D">
        <w:rPr>
          <w:rFonts w:ascii="Verdana" w:hAnsi="Verdana"/>
          <w:sz w:val="18"/>
        </w:rPr>
        <w:t xml:space="preserve"> scholen</w:t>
      </w:r>
      <w:r>
        <w:rPr>
          <w:rFonts w:ascii="Verdana" w:hAnsi="Verdana"/>
          <w:sz w:val="18"/>
        </w:rPr>
        <w:t xml:space="preserve"> i</w:t>
      </w:r>
      <w:r w:rsidR="00C248A0">
        <w:rPr>
          <w:rFonts w:ascii="Verdana" w:hAnsi="Verdana"/>
          <w:sz w:val="18"/>
        </w:rPr>
        <w:t xml:space="preserve">n 2018 en 2019 voor elke </w:t>
      </w:r>
      <w:proofErr w:type="spellStart"/>
      <w:r w:rsidR="001E441E">
        <w:rPr>
          <w:rFonts w:ascii="Verdana" w:hAnsi="Verdana"/>
          <w:sz w:val="18"/>
        </w:rPr>
        <w:t>bovenbouw</w:t>
      </w:r>
      <w:r w:rsidR="00C248A0">
        <w:rPr>
          <w:rFonts w:ascii="Verdana" w:hAnsi="Verdana"/>
          <w:sz w:val="18"/>
        </w:rPr>
        <w:t>leerling</w:t>
      </w:r>
      <w:proofErr w:type="spellEnd"/>
      <w:r w:rsidR="00C248A0">
        <w:rPr>
          <w:rFonts w:ascii="Verdana" w:hAnsi="Verdana"/>
          <w:sz w:val="18"/>
        </w:rPr>
        <w:t xml:space="preserve"> in de </w:t>
      </w:r>
      <w:r w:rsidR="00444338">
        <w:rPr>
          <w:rFonts w:ascii="Verdana" w:hAnsi="Verdana"/>
          <w:sz w:val="18"/>
        </w:rPr>
        <w:t xml:space="preserve">profielen </w:t>
      </w:r>
      <w:r w:rsidR="00444338" w:rsidRPr="00444338">
        <w:rPr>
          <w:rFonts w:ascii="Verdana" w:hAnsi="Verdana"/>
          <w:sz w:val="18"/>
        </w:rPr>
        <w:t xml:space="preserve">Produceren, installeren en energie (PIE); Bouwen, wonen en interieur (BWI); en Mobiliteit en </w:t>
      </w:r>
      <w:r w:rsidR="00444338" w:rsidRPr="00444338">
        <w:rPr>
          <w:rFonts w:ascii="Verdana" w:hAnsi="Verdana"/>
          <w:sz w:val="18"/>
        </w:rPr>
        <w:lastRenderedPageBreak/>
        <w:t>transport (M</w:t>
      </w:r>
      <w:r w:rsidR="00C81BC6">
        <w:rPr>
          <w:rFonts w:ascii="Verdana" w:hAnsi="Verdana"/>
          <w:sz w:val="18"/>
        </w:rPr>
        <w:t>&amp;</w:t>
      </w:r>
      <w:r w:rsidR="00444338" w:rsidRPr="00444338">
        <w:rPr>
          <w:rFonts w:ascii="Verdana" w:hAnsi="Verdana"/>
          <w:sz w:val="18"/>
        </w:rPr>
        <w:t>T)</w:t>
      </w:r>
      <w:r w:rsidR="005F334D">
        <w:rPr>
          <w:rStyle w:val="Voetnootmarkering"/>
          <w:rFonts w:ascii="Verdana" w:hAnsi="Verdana"/>
          <w:sz w:val="18"/>
        </w:rPr>
        <w:footnoteReference w:id="4"/>
      </w:r>
      <w:r w:rsidR="002B3B3A">
        <w:rPr>
          <w:rFonts w:ascii="Verdana" w:hAnsi="Verdana"/>
          <w:sz w:val="18"/>
        </w:rPr>
        <w:t xml:space="preserve"> </w:t>
      </w:r>
      <w:r w:rsidR="00E45557">
        <w:rPr>
          <w:rFonts w:ascii="Verdana" w:hAnsi="Verdana"/>
          <w:sz w:val="18"/>
        </w:rPr>
        <w:t xml:space="preserve">van de beroepsgerichte leerwegen </w:t>
      </w:r>
      <w:r w:rsidR="00C248A0">
        <w:rPr>
          <w:rFonts w:ascii="Verdana" w:hAnsi="Verdana"/>
          <w:sz w:val="18"/>
        </w:rPr>
        <w:t xml:space="preserve">een bedrag om de kwaliteit van het onderwijs te verhogen. </w:t>
      </w:r>
      <w:r w:rsidR="00A067A6">
        <w:rPr>
          <w:rFonts w:ascii="Verdana" w:hAnsi="Verdana"/>
          <w:sz w:val="18"/>
        </w:rPr>
        <w:t xml:space="preserve">Het gaat om circa </w:t>
      </w:r>
      <w:r w:rsidR="00A067A6" w:rsidRPr="00B10253">
        <w:rPr>
          <w:rFonts w:ascii="Verdana" w:hAnsi="Verdana"/>
          <w:sz w:val="18"/>
        </w:rPr>
        <w:t>€ 1500 per</w:t>
      </w:r>
      <w:r w:rsidR="00A067A6">
        <w:rPr>
          <w:rFonts w:ascii="Verdana" w:hAnsi="Verdana"/>
          <w:sz w:val="18"/>
        </w:rPr>
        <w:t xml:space="preserve"> </w:t>
      </w:r>
      <w:r w:rsidR="001572B5">
        <w:rPr>
          <w:rFonts w:ascii="Verdana" w:hAnsi="Verdana"/>
          <w:sz w:val="18"/>
        </w:rPr>
        <w:t>leer</w:t>
      </w:r>
      <w:r w:rsidR="00E02080">
        <w:rPr>
          <w:rFonts w:ascii="Verdana" w:hAnsi="Verdana"/>
          <w:sz w:val="18"/>
        </w:rPr>
        <w:t>l</w:t>
      </w:r>
      <w:r w:rsidR="001572B5">
        <w:rPr>
          <w:rFonts w:ascii="Verdana" w:hAnsi="Verdana"/>
          <w:sz w:val="18"/>
        </w:rPr>
        <w:t xml:space="preserve">ing in de basis- en kaderberoepsgerichte leerwegen </w:t>
      </w:r>
      <w:r w:rsidR="00A067A6">
        <w:rPr>
          <w:rFonts w:ascii="Verdana" w:hAnsi="Verdana"/>
          <w:sz w:val="18"/>
        </w:rPr>
        <w:t xml:space="preserve">in 2018 </w:t>
      </w:r>
      <w:r w:rsidR="00A067A6" w:rsidRPr="00B10253">
        <w:rPr>
          <w:rFonts w:ascii="Verdana" w:hAnsi="Verdana"/>
          <w:sz w:val="18"/>
        </w:rPr>
        <w:t>en €</w:t>
      </w:r>
      <w:r w:rsidR="00EE6A32" w:rsidRPr="00B10253">
        <w:rPr>
          <w:rFonts w:ascii="Verdana" w:hAnsi="Verdana"/>
          <w:sz w:val="18"/>
        </w:rPr>
        <w:t> </w:t>
      </w:r>
      <w:r w:rsidR="00A067A6" w:rsidRPr="00B10253">
        <w:rPr>
          <w:rFonts w:ascii="Verdana" w:hAnsi="Verdana"/>
          <w:sz w:val="18"/>
        </w:rPr>
        <w:t>3000 in 2019</w:t>
      </w:r>
      <w:r w:rsidR="005F334D" w:rsidRPr="00B10253">
        <w:rPr>
          <w:rFonts w:ascii="Verdana" w:hAnsi="Verdana"/>
          <w:sz w:val="18"/>
        </w:rPr>
        <w:t>.</w:t>
      </w:r>
      <w:r w:rsidR="00FC4945" w:rsidRPr="00B10253">
        <w:rPr>
          <w:rStyle w:val="Voetnootmarkering"/>
          <w:rFonts w:ascii="Verdana" w:hAnsi="Verdana"/>
          <w:sz w:val="18"/>
        </w:rPr>
        <w:footnoteReference w:id="5"/>
      </w:r>
      <w:r w:rsidR="00A067A6" w:rsidRPr="00B10253">
        <w:rPr>
          <w:rFonts w:ascii="Verdana" w:hAnsi="Verdana"/>
          <w:sz w:val="18"/>
        </w:rPr>
        <w:t xml:space="preserve"> </w:t>
      </w:r>
      <w:r w:rsidR="005F334D" w:rsidRPr="00B10253">
        <w:rPr>
          <w:rFonts w:ascii="Verdana" w:hAnsi="Verdana"/>
          <w:sz w:val="18"/>
        </w:rPr>
        <w:t>V</w:t>
      </w:r>
      <w:r w:rsidR="00A067A6" w:rsidRPr="00B10253">
        <w:rPr>
          <w:rFonts w:ascii="Verdana" w:hAnsi="Verdana"/>
          <w:sz w:val="18"/>
        </w:rPr>
        <w:t>oor leerlingen in de gemengde leerweg gaat het om de helft</w:t>
      </w:r>
      <w:r w:rsidR="00A067A6">
        <w:rPr>
          <w:rFonts w:ascii="Verdana" w:hAnsi="Verdana"/>
          <w:sz w:val="18"/>
        </w:rPr>
        <w:t xml:space="preserve"> van deze bedragen. </w:t>
      </w:r>
      <w:r w:rsidR="00B762F3">
        <w:rPr>
          <w:rFonts w:ascii="Verdana" w:hAnsi="Verdana"/>
          <w:sz w:val="18"/>
        </w:rPr>
        <w:t>De middelen worden door DUO als aanvullende bekostiging beschikbaar gesteld</w:t>
      </w:r>
      <w:r w:rsidR="00C248A0">
        <w:rPr>
          <w:rFonts w:ascii="Verdana" w:hAnsi="Verdana"/>
          <w:sz w:val="18"/>
        </w:rPr>
        <w:t xml:space="preserve">. </w:t>
      </w:r>
    </w:p>
    <w:p w:rsidR="002B3B3A" w:rsidRDefault="00DB1CF1" w:rsidP="00C6119B">
      <w:pPr>
        <w:pStyle w:val="Geenafstand"/>
        <w:spacing w:line="240" w:lineRule="atLeast"/>
        <w:ind w:left="720"/>
        <w:rPr>
          <w:rFonts w:ascii="Verdana" w:hAnsi="Verdana"/>
          <w:sz w:val="18"/>
        </w:rPr>
      </w:pPr>
      <w:r>
        <w:rPr>
          <w:rFonts w:ascii="Verdana" w:hAnsi="Verdana"/>
          <w:sz w:val="18"/>
        </w:rPr>
        <w:t>Tot slot</w:t>
      </w:r>
      <w:r w:rsidR="00E45557">
        <w:rPr>
          <w:rFonts w:ascii="Verdana" w:hAnsi="Verdana"/>
          <w:sz w:val="18"/>
        </w:rPr>
        <w:t xml:space="preserve"> komt er </w:t>
      </w:r>
      <w:r w:rsidR="005F334D">
        <w:rPr>
          <w:rFonts w:ascii="Verdana" w:hAnsi="Verdana"/>
          <w:sz w:val="18"/>
        </w:rPr>
        <w:t xml:space="preserve">in totaal ruim € 9 </w:t>
      </w:r>
      <w:r w:rsidR="00BB5A80">
        <w:rPr>
          <w:rFonts w:ascii="Verdana" w:hAnsi="Verdana"/>
          <w:sz w:val="18"/>
        </w:rPr>
        <w:t>miljoen</w:t>
      </w:r>
      <w:r w:rsidR="005F334D">
        <w:rPr>
          <w:rFonts w:ascii="Verdana" w:hAnsi="Verdana"/>
          <w:sz w:val="18"/>
        </w:rPr>
        <w:t xml:space="preserve"> </w:t>
      </w:r>
      <w:r w:rsidR="00E45557">
        <w:rPr>
          <w:rFonts w:ascii="Verdana" w:hAnsi="Verdana"/>
          <w:sz w:val="18"/>
        </w:rPr>
        <w:t xml:space="preserve">beschikbaar voor </w:t>
      </w:r>
      <w:r w:rsidR="000D338D">
        <w:rPr>
          <w:rFonts w:ascii="Verdana" w:hAnsi="Verdana"/>
          <w:sz w:val="18"/>
        </w:rPr>
        <w:t xml:space="preserve">de verdere </w:t>
      </w:r>
      <w:r w:rsidR="00E45557">
        <w:rPr>
          <w:rFonts w:ascii="Verdana" w:hAnsi="Verdana"/>
          <w:sz w:val="18"/>
        </w:rPr>
        <w:t xml:space="preserve">professionalisering van </w:t>
      </w:r>
      <w:r w:rsidR="00AC5AC7">
        <w:rPr>
          <w:rFonts w:ascii="Verdana" w:hAnsi="Verdana"/>
          <w:sz w:val="18"/>
        </w:rPr>
        <w:t xml:space="preserve">beroepsgerichte </w:t>
      </w:r>
      <w:r w:rsidR="00E45557">
        <w:rPr>
          <w:rFonts w:ascii="Verdana" w:hAnsi="Verdana"/>
          <w:sz w:val="18"/>
        </w:rPr>
        <w:t>docenten.</w:t>
      </w:r>
      <w:r w:rsidR="00AC5AC7">
        <w:rPr>
          <w:rStyle w:val="Voetnootmarkering"/>
          <w:rFonts w:ascii="Verdana" w:hAnsi="Verdana"/>
          <w:sz w:val="18"/>
        </w:rPr>
        <w:footnoteReference w:id="6"/>
      </w:r>
      <w:r w:rsidR="0077562B">
        <w:rPr>
          <w:rFonts w:ascii="Verdana" w:hAnsi="Verdana"/>
          <w:sz w:val="18"/>
        </w:rPr>
        <w:t xml:space="preserve"> Dit geld kunnen docenten aanvragen.</w:t>
      </w:r>
    </w:p>
    <w:p w:rsidR="005F334D" w:rsidRPr="005F334D" w:rsidRDefault="00431E6C" w:rsidP="001B20D7">
      <w:pPr>
        <w:pStyle w:val="Geenafstand"/>
        <w:numPr>
          <w:ilvl w:val="0"/>
          <w:numId w:val="17"/>
        </w:numPr>
        <w:spacing w:line="240" w:lineRule="atLeast"/>
        <w:rPr>
          <w:rFonts w:ascii="Verdana" w:hAnsi="Verdana"/>
          <w:i/>
          <w:sz w:val="18"/>
        </w:rPr>
      </w:pPr>
      <w:r>
        <w:rPr>
          <w:rFonts w:ascii="Verdana" w:hAnsi="Verdana"/>
          <w:i/>
          <w:sz w:val="18"/>
        </w:rPr>
        <w:t>2020-2023 – t</w:t>
      </w:r>
      <w:r w:rsidR="002B3B3A" w:rsidRPr="005F334D">
        <w:rPr>
          <w:rFonts w:ascii="Verdana" w:hAnsi="Verdana"/>
          <w:i/>
          <w:sz w:val="18"/>
        </w:rPr>
        <w:t>ransitiefase</w:t>
      </w:r>
      <w:r>
        <w:rPr>
          <w:rFonts w:ascii="Verdana" w:hAnsi="Verdana"/>
          <w:i/>
          <w:sz w:val="18"/>
        </w:rPr>
        <w:t xml:space="preserve">, </w:t>
      </w:r>
      <w:r w:rsidR="00E45557" w:rsidRPr="005F334D">
        <w:rPr>
          <w:rFonts w:ascii="Verdana" w:hAnsi="Verdana"/>
          <w:i/>
          <w:sz w:val="18"/>
        </w:rPr>
        <w:t xml:space="preserve">uitvoering van </w:t>
      </w:r>
      <w:r w:rsidR="002B3B3A" w:rsidRPr="005F334D">
        <w:rPr>
          <w:rFonts w:ascii="Verdana" w:hAnsi="Verdana"/>
          <w:i/>
          <w:sz w:val="18"/>
        </w:rPr>
        <w:t>regionale plannen</w:t>
      </w:r>
      <w:r w:rsidR="00E45557" w:rsidRPr="005F334D">
        <w:rPr>
          <w:rFonts w:ascii="Verdana" w:hAnsi="Verdana"/>
          <w:i/>
          <w:sz w:val="18"/>
        </w:rPr>
        <w:t xml:space="preserve">. </w:t>
      </w:r>
    </w:p>
    <w:p w:rsidR="00565835" w:rsidRDefault="00C6119B" w:rsidP="00C6119B">
      <w:pPr>
        <w:pStyle w:val="Geenafstand"/>
        <w:spacing w:line="240" w:lineRule="atLeast"/>
        <w:ind w:left="720"/>
        <w:rPr>
          <w:rFonts w:ascii="Verdana" w:hAnsi="Verdana"/>
          <w:sz w:val="18"/>
        </w:rPr>
      </w:pPr>
      <w:r>
        <w:rPr>
          <w:rFonts w:ascii="Verdana" w:hAnsi="Verdana"/>
          <w:sz w:val="18"/>
        </w:rPr>
        <w:t xml:space="preserve">Vanaf schooljaar 2019/2020 gaan scholen in hun regio aan de slag met de gemaakte plannen. In vier jaar tijd zullen ze hun onderwijs zo moeten inrichten, dat er een goede balans wordt gevonden tussen de vraag vanuit de arbeidsmarkt en de onafwendbare daling van de leerlingenaantallen. Daarvoor kan het nodig zijn scherpe en gedurfde keuzes te maken. Ook moeten regio’s verder kijken dan alleen de harde techniek, en </w:t>
      </w:r>
      <w:r w:rsidR="00565835">
        <w:rPr>
          <w:rFonts w:ascii="Verdana" w:hAnsi="Verdana"/>
          <w:sz w:val="18"/>
        </w:rPr>
        <w:t xml:space="preserve">gebruik maken van de mogelijkheden om andere profielen technologisch vorm te geven. Zo kan </w:t>
      </w:r>
      <w:r>
        <w:rPr>
          <w:rFonts w:ascii="Verdana" w:hAnsi="Verdana"/>
          <w:sz w:val="18"/>
        </w:rPr>
        <w:t xml:space="preserve">de basis </w:t>
      </w:r>
      <w:r w:rsidR="00565835">
        <w:rPr>
          <w:rFonts w:ascii="Verdana" w:hAnsi="Verdana"/>
          <w:sz w:val="18"/>
        </w:rPr>
        <w:t xml:space="preserve">worden gelegd </w:t>
      </w:r>
      <w:r>
        <w:rPr>
          <w:rFonts w:ascii="Verdana" w:hAnsi="Verdana"/>
          <w:sz w:val="18"/>
        </w:rPr>
        <w:t xml:space="preserve">om het </w:t>
      </w:r>
      <w:r w:rsidR="00565835">
        <w:rPr>
          <w:rFonts w:ascii="Verdana" w:hAnsi="Verdana"/>
          <w:sz w:val="18"/>
        </w:rPr>
        <w:t xml:space="preserve">techniekonderwijs </w:t>
      </w:r>
      <w:r>
        <w:rPr>
          <w:rFonts w:ascii="Verdana" w:hAnsi="Verdana"/>
          <w:sz w:val="18"/>
        </w:rPr>
        <w:t xml:space="preserve">in de toekomst te blijven vernieuwen. </w:t>
      </w:r>
    </w:p>
    <w:p w:rsidR="002B3B3A" w:rsidRDefault="005F334D" w:rsidP="00C6119B">
      <w:pPr>
        <w:pStyle w:val="Geenafstand"/>
        <w:spacing w:line="240" w:lineRule="atLeast"/>
        <w:ind w:left="720"/>
        <w:rPr>
          <w:rFonts w:ascii="Verdana" w:hAnsi="Verdana"/>
          <w:sz w:val="18"/>
        </w:rPr>
      </w:pPr>
      <w:r>
        <w:rPr>
          <w:rFonts w:ascii="Verdana" w:hAnsi="Verdana"/>
          <w:sz w:val="18"/>
        </w:rPr>
        <w:t>De financiering van de uitvoering van de plannen bestaat uit twee delen</w:t>
      </w:r>
      <w:r w:rsidR="00E45557">
        <w:rPr>
          <w:rFonts w:ascii="Verdana" w:hAnsi="Verdana"/>
          <w:sz w:val="18"/>
        </w:rPr>
        <w:t>:</w:t>
      </w:r>
    </w:p>
    <w:p w:rsidR="00E45557" w:rsidRPr="005F334D" w:rsidRDefault="005F334D" w:rsidP="001B20D7">
      <w:pPr>
        <w:pStyle w:val="Geenafstand"/>
        <w:numPr>
          <w:ilvl w:val="1"/>
          <w:numId w:val="17"/>
        </w:numPr>
        <w:spacing w:line="240" w:lineRule="atLeast"/>
        <w:rPr>
          <w:rFonts w:ascii="Verdana" w:hAnsi="Verdana"/>
          <w:sz w:val="18"/>
        </w:rPr>
      </w:pPr>
      <w:r w:rsidRPr="005F334D">
        <w:rPr>
          <w:rFonts w:ascii="Verdana" w:hAnsi="Verdana"/>
          <w:sz w:val="18"/>
        </w:rPr>
        <w:t xml:space="preserve">Een bedrag per regio, </w:t>
      </w:r>
      <w:r w:rsidR="007D1B4E" w:rsidRPr="005F334D">
        <w:rPr>
          <w:rFonts w:ascii="Verdana" w:hAnsi="Verdana"/>
          <w:sz w:val="18"/>
        </w:rPr>
        <w:t>bestemd voor de uitvoering van regionale plannen</w:t>
      </w:r>
      <w:r w:rsidR="007D1B4E">
        <w:rPr>
          <w:rFonts w:ascii="Verdana" w:hAnsi="Verdana"/>
          <w:sz w:val="18"/>
        </w:rPr>
        <w:t xml:space="preserve">. Dit bedrag </w:t>
      </w:r>
      <w:r w:rsidRPr="005F334D">
        <w:rPr>
          <w:rFonts w:ascii="Verdana" w:hAnsi="Verdana"/>
          <w:sz w:val="18"/>
        </w:rPr>
        <w:t>is gebaseerd op het aantal leerlingen in de vijf technische profielen (</w:t>
      </w:r>
      <w:proofErr w:type="spellStart"/>
      <w:r w:rsidRPr="005F334D">
        <w:rPr>
          <w:rFonts w:ascii="Verdana" w:hAnsi="Verdana"/>
          <w:sz w:val="18"/>
        </w:rPr>
        <w:t>bb</w:t>
      </w:r>
      <w:proofErr w:type="spellEnd"/>
      <w:r w:rsidRPr="005F334D">
        <w:rPr>
          <w:rFonts w:ascii="Verdana" w:hAnsi="Verdana"/>
          <w:sz w:val="18"/>
        </w:rPr>
        <w:t>/</w:t>
      </w:r>
      <w:proofErr w:type="spellStart"/>
      <w:r w:rsidRPr="005F334D">
        <w:rPr>
          <w:rFonts w:ascii="Verdana" w:hAnsi="Verdana"/>
          <w:sz w:val="18"/>
        </w:rPr>
        <w:t>kb</w:t>
      </w:r>
      <w:proofErr w:type="spellEnd"/>
      <w:r w:rsidRPr="005F334D">
        <w:rPr>
          <w:rFonts w:ascii="Verdana" w:hAnsi="Verdana"/>
          <w:sz w:val="18"/>
        </w:rPr>
        <w:t>/gl)</w:t>
      </w:r>
      <w:r w:rsidR="001A2FAB">
        <w:rPr>
          <w:rStyle w:val="Voetnootmarkering"/>
          <w:rFonts w:ascii="Verdana" w:hAnsi="Verdana"/>
          <w:sz w:val="18"/>
        </w:rPr>
        <w:footnoteReference w:id="7"/>
      </w:r>
      <w:r w:rsidR="001A2FAB">
        <w:rPr>
          <w:rFonts w:ascii="Verdana" w:hAnsi="Verdana"/>
          <w:sz w:val="18"/>
        </w:rPr>
        <w:t xml:space="preserve"> en </w:t>
      </w:r>
      <w:r w:rsidR="00EC0A58">
        <w:rPr>
          <w:rFonts w:ascii="Verdana" w:hAnsi="Verdana"/>
          <w:sz w:val="18"/>
        </w:rPr>
        <w:t xml:space="preserve">de leerlingen in die profielen in het vso met </w:t>
      </w:r>
      <w:r w:rsidR="001A2FAB">
        <w:rPr>
          <w:rFonts w:ascii="Verdana" w:hAnsi="Verdana"/>
          <w:sz w:val="18"/>
        </w:rPr>
        <w:t>uitstroomprofiel vervolgonderwijs</w:t>
      </w:r>
      <w:r w:rsidR="00EC0A58">
        <w:rPr>
          <w:rFonts w:ascii="Verdana" w:hAnsi="Verdana"/>
          <w:sz w:val="18"/>
        </w:rPr>
        <w:t>.</w:t>
      </w:r>
      <w:r w:rsidRPr="005F334D">
        <w:rPr>
          <w:rFonts w:ascii="Verdana" w:hAnsi="Verdana"/>
          <w:sz w:val="18"/>
        </w:rPr>
        <w:t xml:space="preserve"> </w:t>
      </w:r>
      <w:r w:rsidR="006D322C">
        <w:rPr>
          <w:rFonts w:ascii="Verdana" w:hAnsi="Verdana"/>
          <w:sz w:val="18"/>
        </w:rPr>
        <w:t xml:space="preserve">Het is aan de regio om de middelen te besteden op een manier die past bij de ontwikkeling die nodig is. Daarin wil ik niet beperkend zijn, anders dan dat het bij moet dragen aan de ontwikkeling en versterking van het techniekonderwijs. Dat kan betekenen dat middelen </w:t>
      </w:r>
      <w:r w:rsidR="00571425">
        <w:rPr>
          <w:rFonts w:ascii="Verdana" w:hAnsi="Verdana"/>
          <w:sz w:val="18"/>
        </w:rPr>
        <w:t xml:space="preserve">worden ingezet voor techniek in de onderbouw of in de theoretische leerweg, het praktijkonderwijs of voor techniek in het basisonderwijs. </w:t>
      </w:r>
      <w:r w:rsidR="003935AA">
        <w:rPr>
          <w:rFonts w:ascii="Verdana" w:hAnsi="Verdana"/>
          <w:sz w:val="18"/>
        </w:rPr>
        <w:t xml:space="preserve">In elk plan moet het regionale bedrijfsleven </w:t>
      </w:r>
      <w:r w:rsidR="005E3C46">
        <w:rPr>
          <w:rFonts w:ascii="Verdana" w:hAnsi="Verdana"/>
          <w:sz w:val="18"/>
        </w:rPr>
        <w:t xml:space="preserve">minimaal </w:t>
      </w:r>
      <w:r w:rsidR="003935AA">
        <w:rPr>
          <w:rFonts w:ascii="Verdana" w:hAnsi="Verdana"/>
          <w:sz w:val="18"/>
        </w:rPr>
        <w:t>10 procent cofinanciering inbrengen, in geld of in natura.</w:t>
      </w:r>
    </w:p>
    <w:p w:rsidR="00E45557" w:rsidRPr="00431E6C" w:rsidRDefault="00431E6C" w:rsidP="001B20D7">
      <w:pPr>
        <w:pStyle w:val="Geenafstand"/>
        <w:numPr>
          <w:ilvl w:val="1"/>
          <w:numId w:val="17"/>
        </w:numPr>
        <w:spacing w:line="240" w:lineRule="atLeast"/>
        <w:rPr>
          <w:rFonts w:ascii="Verdana" w:hAnsi="Verdana"/>
          <w:sz w:val="18"/>
        </w:rPr>
      </w:pPr>
      <w:r>
        <w:rPr>
          <w:rFonts w:ascii="Verdana" w:hAnsi="Verdana"/>
          <w:sz w:val="18"/>
        </w:rPr>
        <w:t>Geld dat regio’s kunnen aanvragen die geen of zeer weinig techniekonderwijs hebben</w:t>
      </w:r>
      <w:r w:rsidR="002A53BE">
        <w:rPr>
          <w:rFonts w:ascii="Verdana" w:hAnsi="Verdana"/>
          <w:sz w:val="18"/>
        </w:rPr>
        <w:t>, en dus op basis van deel a geen of zeer weinig middelen zouden ontvangen</w:t>
      </w:r>
      <w:r>
        <w:rPr>
          <w:rFonts w:ascii="Verdana" w:hAnsi="Verdana"/>
          <w:sz w:val="18"/>
        </w:rPr>
        <w:t>.</w:t>
      </w:r>
    </w:p>
    <w:p w:rsidR="00431E6C" w:rsidRPr="00431E6C" w:rsidRDefault="002B3B3A" w:rsidP="001B20D7">
      <w:pPr>
        <w:pStyle w:val="Geenafstand"/>
        <w:numPr>
          <w:ilvl w:val="0"/>
          <w:numId w:val="17"/>
        </w:numPr>
        <w:spacing w:line="240" w:lineRule="atLeast"/>
        <w:rPr>
          <w:rFonts w:ascii="Verdana" w:hAnsi="Verdana"/>
          <w:sz w:val="18"/>
        </w:rPr>
      </w:pPr>
      <w:r w:rsidRPr="00431E6C">
        <w:rPr>
          <w:rFonts w:ascii="Verdana" w:hAnsi="Verdana"/>
          <w:i/>
          <w:sz w:val="18"/>
        </w:rPr>
        <w:t>2024 en verder</w:t>
      </w:r>
      <w:r w:rsidR="00431E6C">
        <w:rPr>
          <w:rFonts w:ascii="Verdana" w:hAnsi="Verdana"/>
          <w:i/>
          <w:sz w:val="18"/>
        </w:rPr>
        <w:t xml:space="preserve"> –</w:t>
      </w:r>
      <w:r w:rsidR="00431E6C" w:rsidRPr="00431E6C">
        <w:rPr>
          <w:rFonts w:ascii="Verdana" w:hAnsi="Verdana"/>
          <w:i/>
          <w:sz w:val="18"/>
        </w:rPr>
        <w:t xml:space="preserve"> </w:t>
      </w:r>
      <w:r w:rsidR="00431E6C">
        <w:rPr>
          <w:rFonts w:ascii="Verdana" w:hAnsi="Verdana"/>
          <w:i/>
          <w:sz w:val="18"/>
        </w:rPr>
        <w:t>s</w:t>
      </w:r>
      <w:r w:rsidR="00431E6C" w:rsidRPr="00431E6C">
        <w:rPr>
          <w:rFonts w:ascii="Verdana" w:hAnsi="Verdana"/>
          <w:i/>
          <w:sz w:val="18"/>
        </w:rPr>
        <w:t>tructurele fase</w:t>
      </w:r>
    </w:p>
    <w:p w:rsidR="004901DA" w:rsidRDefault="00431E6C" w:rsidP="005E3C46">
      <w:pPr>
        <w:pStyle w:val="Geenafstand"/>
        <w:spacing w:line="240" w:lineRule="atLeast"/>
        <w:ind w:left="720"/>
        <w:rPr>
          <w:rFonts w:ascii="Verdana" w:hAnsi="Verdana"/>
          <w:sz w:val="18"/>
        </w:rPr>
      </w:pPr>
      <w:r>
        <w:rPr>
          <w:rFonts w:ascii="Verdana" w:hAnsi="Verdana"/>
          <w:sz w:val="18"/>
        </w:rPr>
        <w:t xml:space="preserve">In deze fase </w:t>
      </w:r>
      <w:r w:rsidR="000D338D">
        <w:rPr>
          <w:rFonts w:ascii="Verdana" w:hAnsi="Verdana"/>
          <w:sz w:val="18"/>
        </w:rPr>
        <w:t>wordt</w:t>
      </w:r>
      <w:r>
        <w:rPr>
          <w:rFonts w:ascii="Verdana" w:hAnsi="Verdana"/>
          <w:sz w:val="18"/>
        </w:rPr>
        <w:t xml:space="preserve"> </w:t>
      </w:r>
      <w:r w:rsidR="00BB5A80">
        <w:rPr>
          <w:rFonts w:ascii="Verdana" w:hAnsi="Verdana"/>
          <w:sz w:val="18"/>
        </w:rPr>
        <w:t xml:space="preserve">– </w:t>
      </w:r>
      <w:r>
        <w:rPr>
          <w:rFonts w:ascii="Verdana" w:hAnsi="Verdana"/>
          <w:sz w:val="18"/>
        </w:rPr>
        <w:t xml:space="preserve">op basis van evaluatie </w:t>
      </w:r>
      <w:r w:rsidR="00BB5A80">
        <w:rPr>
          <w:rFonts w:ascii="Verdana" w:hAnsi="Verdana"/>
          <w:sz w:val="18"/>
        </w:rPr>
        <w:t>– d</w:t>
      </w:r>
      <w:r>
        <w:rPr>
          <w:rFonts w:ascii="Verdana" w:hAnsi="Verdana"/>
          <w:sz w:val="18"/>
        </w:rPr>
        <w:t xml:space="preserve">e omslag </w:t>
      </w:r>
      <w:r w:rsidR="00E02080">
        <w:rPr>
          <w:rFonts w:ascii="Verdana" w:hAnsi="Verdana"/>
          <w:sz w:val="18"/>
        </w:rPr>
        <w:t>naar een dekkend en kwalitatief hoogstaand techniekonderwijs</w:t>
      </w:r>
      <w:r w:rsidR="000D338D">
        <w:rPr>
          <w:rFonts w:ascii="Verdana" w:hAnsi="Verdana"/>
          <w:sz w:val="18"/>
        </w:rPr>
        <w:t xml:space="preserve"> bestendigd</w:t>
      </w:r>
      <w:r w:rsidR="00E02080">
        <w:rPr>
          <w:rFonts w:ascii="Verdana" w:hAnsi="Verdana"/>
          <w:sz w:val="18"/>
        </w:rPr>
        <w:t xml:space="preserve">. </w:t>
      </w:r>
      <w:r w:rsidR="003C7438">
        <w:rPr>
          <w:rFonts w:ascii="Verdana" w:hAnsi="Verdana"/>
          <w:sz w:val="18"/>
        </w:rPr>
        <w:t xml:space="preserve">De kern daarvan is dat het </w:t>
      </w:r>
      <w:r w:rsidR="00E02080">
        <w:rPr>
          <w:rFonts w:ascii="Verdana" w:hAnsi="Verdana"/>
          <w:sz w:val="18"/>
        </w:rPr>
        <w:t xml:space="preserve">techniekonderwijs </w:t>
      </w:r>
      <w:r w:rsidR="003C7438">
        <w:rPr>
          <w:rFonts w:ascii="Verdana" w:hAnsi="Verdana"/>
          <w:sz w:val="18"/>
        </w:rPr>
        <w:t xml:space="preserve">de middelen krijgt om innovatief te blijven zodat het zich </w:t>
      </w:r>
      <w:r w:rsidR="00E02080">
        <w:rPr>
          <w:rFonts w:ascii="Verdana" w:hAnsi="Verdana"/>
          <w:sz w:val="18"/>
        </w:rPr>
        <w:t xml:space="preserve">voortdurend blijft aanpassen aan </w:t>
      </w:r>
      <w:r w:rsidR="005E3C46">
        <w:rPr>
          <w:rFonts w:ascii="Verdana" w:hAnsi="Verdana"/>
          <w:sz w:val="18"/>
        </w:rPr>
        <w:t xml:space="preserve">de snelle ontwikkelingen in de techniek en de technologie. Alleen zo kan het onderwijs blijvend inspelen op </w:t>
      </w:r>
      <w:r w:rsidR="00E02080">
        <w:rPr>
          <w:rFonts w:ascii="Verdana" w:hAnsi="Verdana"/>
          <w:sz w:val="18"/>
        </w:rPr>
        <w:t>de eisen van de arbeidsmarkt</w:t>
      </w:r>
      <w:r w:rsidR="005E3C46">
        <w:rPr>
          <w:rFonts w:ascii="Verdana" w:hAnsi="Verdana"/>
          <w:sz w:val="18"/>
        </w:rPr>
        <w:t xml:space="preserve"> van de toekomst.</w:t>
      </w:r>
    </w:p>
    <w:p w:rsidR="005E3C46" w:rsidRPr="006A0C96" w:rsidRDefault="005E3C46" w:rsidP="005E3C46">
      <w:pPr>
        <w:pStyle w:val="Geenafstand"/>
        <w:spacing w:line="240" w:lineRule="atLeast"/>
        <w:ind w:left="720"/>
      </w:pPr>
    </w:p>
    <w:p w:rsidR="004901DA" w:rsidRDefault="00E45557" w:rsidP="001B20D7">
      <w:r>
        <w:lastRenderedPageBreak/>
        <w:t xml:space="preserve">De uitvoering van de plannen </w:t>
      </w:r>
      <w:r w:rsidR="009E3CFF">
        <w:t xml:space="preserve">wordt nauwgezet </w:t>
      </w:r>
      <w:r>
        <w:t>gemonitord, zodat we kunnen volgen wat de effecten zijn van de aanpak.</w:t>
      </w:r>
      <w:r w:rsidR="00A647B3">
        <w:t xml:space="preserve"> Ik ben hierover met het Nationaal Regieorgaan Onderwijsonderzoek in gesprek. </w:t>
      </w:r>
      <w:r w:rsidR="00FA19CB">
        <w:t>In 2021</w:t>
      </w:r>
      <w:r w:rsidR="00A647B3">
        <w:t xml:space="preserve"> zullen scholen hun aanpak al tegen het licht houden, en is er ruimte om bij te sturen. Op basis van de </w:t>
      </w:r>
      <w:r w:rsidR="00FA19CB">
        <w:t xml:space="preserve">monitoring, tussenevaluatie en </w:t>
      </w:r>
      <w:r w:rsidR="00A647B3">
        <w:t>eindevaluatie van de transitiefase word</w:t>
      </w:r>
      <w:r w:rsidR="0077562B">
        <w:t>t</w:t>
      </w:r>
      <w:r w:rsidR="00A647B3">
        <w:t xml:space="preserve"> bepaald hoe de inzet in de structurele fase vorm krijg</w:t>
      </w:r>
      <w:r w:rsidR="00706655">
        <w:t>t</w:t>
      </w:r>
      <w:r w:rsidR="00A647B3">
        <w:t xml:space="preserve">. </w:t>
      </w:r>
    </w:p>
    <w:p w:rsidR="00C332CE" w:rsidRDefault="00C332CE" w:rsidP="001B20D7"/>
    <w:p w:rsidR="00C332CE" w:rsidRPr="00C332CE" w:rsidRDefault="00125FA3" w:rsidP="001B20D7">
      <w:pPr>
        <w:rPr>
          <w:i/>
        </w:rPr>
      </w:pPr>
      <w:r>
        <w:rPr>
          <w:i/>
        </w:rPr>
        <w:t>Financieel overzicht</w:t>
      </w:r>
    </w:p>
    <w:p w:rsidR="00C332CE" w:rsidRDefault="00C332CE" w:rsidP="001B20D7">
      <w:r>
        <w:t>Structureel is € 100 miljoen per jaar extra beschikbaar voor het technisch vmbo. De komende jaren wo</w:t>
      </w:r>
      <w:r w:rsidR="007D1B4E">
        <w:t>rdt gewerkt met een oploop daarnaar</w:t>
      </w:r>
      <w:r>
        <w:t>toe</w:t>
      </w:r>
      <w:r w:rsidR="00431E6C">
        <w:t>:</w:t>
      </w:r>
      <w:r w:rsidR="00F2258A">
        <w:t xml:space="preserve"> </w:t>
      </w:r>
    </w:p>
    <w:p w:rsidR="00C332CE" w:rsidRDefault="00C332CE" w:rsidP="001B20D7"/>
    <w:tbl>
      <w:tblPr>
        <w:tblStyle w:val="Tabelraster"/>
        <w:tblW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6"/>
        <w:gridCol w:w="987"/>
        <w:gridCol w:w="987"/>
        <w:gridCol w:w="986"/>
        <w:gridCol w:w="987"/>
        <w:gridCol w:w="987"/>
        <w:gridCol w:w="1701"/>
      </w:tblGrid>
      <w:tr w:rsidR="00E02080" w:rsidRPr="00BB5A80" w:rsidTr="00BC5628">
        <w:trPr>
          <w:trHeight w:val="397"/>
        </w:trPr>
        <w:tc>
          <w:tcPr>
            <w:tcW w:w="1973" w:type="dxa"/>
            <w:gridSpan w:val="2"/>
            <w:tcBorders>
              <w:top w:val="single" w:sz="8" w:space="0" w:color="auto"/>
            </w:tcBorders>
          </w:tcPr>
          <w:p w:rsidR="00E02080" w:rsidRPr="00BB5A80" w:rsidRDefault="00E02080" w:rsidP="001B20D7">
            <w:pPr>
              <w:pBdr>
                <w:bottom w:val="single" w:sz="4" w:space="1" w:color="auto"/>
              </w:pBdr>
              <w:spacing w:before="120"/>
              <w:jc w:val="center"/>
              <w:rPr>
                <w:b/>
                <w:sz w:val="16"/>
              </w:rPr>
            </w:pPr>
            <w:r w:rsidRPr="00BB5A80">
              <w:rPr>
                <w:b/>
                <w:sz w:val="16"/>
              </w:rPr>
              <w:t>aanloopfase</w:t>
            </w:r>
          </w:p>
        </w:tc>
        <w:tc>
          <w:tcPr>
            <w:tcW w:w="3947" w:type="dxa"/>
            <w:gridSpan w:val="4"/>
            <w:tcBorders>
              <w:top w:val="single" w:sz="8" w:space="0" w:color="auto"/>
            </w:tcBorders>
          </w:tcPr>
          <w:p w:rsidR="00E02080" w:rsidRPr="00BB5A80" w:rsidRDefault="00E02080" w:rsidP="001B20D7">
            <w:pPr>
              <w:pBdr>
                <w:bottom w:val="single" w:sz="4" w:space="1" w:color="auto"/>
              </w:pBdr>
              <w:spacing w:before="120"/>
              <w:jc w:val="center"/>
              <w:rPr>
                <w:b/>
                <w:sz w:val="16"/>
              </w:rPr>
            </w:pPr>
            <w:r w:rsidRPr="00BB5A80">
              <w:rPr>
                <w:b/>
                <w:sz w:val="16"/>
              </w:rPr>
              <w:t>transitiefase</w:t>
            </w:r>
          </w:p>
        </w:tc>
        <w:tc>
          <w:tcPr>
            <w:tcW w:w="1701" w:type="dxa"/>
            <w:tcBorders>
              <w:top w:val="single" w:sz="8" w:space="0" w:color="auto"/>
            </w:tcBorders>
          </w:tcPr>
          <w:p w:rsidR="00E02080" w:rsidRPr="00BB5A80" w:rsidRDefault="00E02080" w:rsidP="001B20D7">
            <w:pPr>
              <w:pBdr>
                <w:bottom w:val="single" w:sz="4" w:space="1" w:color="auto"/>
              </w:pBdr>
              <w:spacing w:before="120"/>
              <w:jc w:val="center"/>
              <w:rPr>
                <w:b/>
                <w:sz w:val="16"/>
              </w:rPr>
            </w:pPr>
            <w:r w:rsidRPr="00BB5A80">
              <w:rPr>
                <w:b/>
                <w:sz w:val="16"/>
              </w:rPr>
              <w:t>structurele fase</w:t>
            </w:r>
          </w:p>
        </w:tc>
      </w:tr>
      <w:tr w:rsidR="00DF1F3C" w:rsidRPr="00BB5A80" w:rsidTr="00DF1F3C">
        <w:trPr>
          <w:trHeight w:val="397"/>
        </w:trPr>
        <w:tc>
          <w:tcPr>
            <w:tcW w:w="986" w:type="dxa"/>
            <w:tcBorders>
              <w:bottom w:val="single" w:sz="4" w:space="0" w:color="auto"/>
            </w:tcBorders>
            <w:vAlign w:val="center"/>
          </w:tcPr>
          <w:p w:rsidR="00431E6C" w:rsidRPr="00BB5A80" w:rsidRDefault="00431E6C" w:rsidP="001B20D7">
            <w:pPr>
              <w:jc w:val="center"/>
              <w:rPr>
                <w:sz w:val="16"/>
              </w:rPr>
            </w:pPr>
            <w:r w:rsidRPr="00BB5A80">
              <w:rPr>
                <w:sz w:val="16"/>
              </w:rPr>
              <w:t>2018</w:t>
            </w:r>
          </w:p>
        </w:tc>
        <w:tc>
          <w:tcPr>
            <w:tcW w:w="987" w:type="dxa"/>
            <w:tcBorders>
              <w:bottom w:val="single" w:sz="4" w:space="0" w:color="auto"/>
            </w:tcBorders>
            <w:vAlign w:val="center"/>
          </w:tcPr>
          <w:p w:rsidR="00431E6C" w:rsidRPr="00BB5A80" w:rsidRDefault="00431E6C" w:rsidP="001B20D7">
            <w:pPr>
              <w:jc w:val="center"/>
              <w:rPr>
                <w:sz w:val="16"/>
              </w:rPr>
            </w:pPr>
            <w:r w:rsidRPr="00BB5A80">
              <w:rPr>
                <w:sz w:val="16"/>
              </w:rPr>
              <w:t>2019</w:t>
            </w:r>
          </w:p>
        </w:tc>
        <w:tc>
          <w:tcPr>
            <w:tcW w:w="987" w:type="dxa"/>
            <w:tcBorders>
              <w:bottom w:val="single" w:sz="4" w:space="0" w:color="auto"/>
            </w:tcBorders>
            <w:vAlign w:val="center"/>
          </w:tcPr>
          <w:p w:rsidR="00431E6C" w:rsidRPr="00BB5A80" w:rsidRDefault="00431E6C" w:rsidP="001B20D7">
            <w:pPr>
              <w:jc w:val="center"/>
              <w:rPr>
                <w:sz w:val="16"/>
              </w:rPr>
            </w:pPr>
            <w:r w:rsidRPr="00BB5A80">
              <w:rPr>
                <w:sz w:val="16"/>
              </w:rPr>
              <w:t>2020</w:t>
            </w:r>
          </w:p>
        </w:tc>
        <w:tc>
          <w:tcPr>
            <w:tcW w:w="986" w:type="dxa"/>
            <w:tcBorders>
              <w:bottom w:val="single" w:sz="4" w:space="0" w:color="auto"/>
            </w:tcBorders>
            <w:vAlign w:val="center"/>
          </w:tcPr>
          <w:p w:rsidR="00431E6C" w:rsidRPr="00BB5A80" w:rsidRDefault="00431E6C" w:rsidP="001B20D7">
            <w:pPr>
              <w:jc w:val="center"/>
              <w:rPr>
                <w:sz w:val="16"/>
              </w:rPr>
            </w:pPr>
            <w:r w:rsidRPr="00BB5A80">
              <w:rPr>
                <w:sz w:val="16"/>
              </w:rPr>
              <w:t>2021</w:t>
            </w:r>
          </w:p>
        </w:tc>
        <w:tc>
          <w:tcPr>
            <w:tcW w:w="987" w:type="dxa"/>
            <w:tcBorders>
              <w:bottom w:val="single" w:sz="4" w:space="0" w:color="auto"/>
            </w:tcBorders>
            <w:vAlign w:val="center"/>
          </w:tcPr>
          <w:p w:rsidR="00431E6C" w:rsidRPr="00BB5A80" w:rsidRDefault="00431E6C" w:rsidP="001B20D7">
            <w:pPr>
              <w:jc w:val="center"/>
              <w:rPr>
                <w:sz w:val="16"/>
              </w:rPr>
            </w:pPr>
            <w:r w:rsidRPr="00BB5A80">
              <w:rPr>
                <w:sz w:val="16"/>
              </w:rPr>
              <w:t>2022</w:t>
            </w:r>
          </w:p>
        </w:tc>
        <w:tc>
          <w:tcPr>
            <w:tcW w:w="987" w:type="dxa"/>
            <w:tcBorders>
              <w:bottom w:val="single" w:sz="4" w:space="0" w:color="auto"/>
            </w:tcBorders>
            <w:vAlign w:val="center"/>
          </w:tcPr>
          <w:p w:rsidR="00431E6C" w:rsidRPr="00BB5A80" w:rsidRDefault="00431E6C" w:rsidP="001B20D7">
            <w:pPr>
              <w:jc w:val="center"/>
              <w:rPr>
                <w:sz w:val="16"/>
              </w:rPr>
            </w:pPr>
            <w:r w:rsidRPr="00BB5A80">
              <w:rPr>
                <w:sz w:val="16"/>
              </w:rPr>
              <w:t>2023</w:t>
            </w:r>
          </w:p>
        </w:tc>
        <w:tc>
          <w:tcPr>
            <w:tcW w:w="1701" w:type="dxa"/>
            <w:tcBorders>
              <w:bottom w:val="single" w:sz="4" w:space="0" w:color="auto"/>
            </w:tcBorders>
            <w:vAlign w:val="center"/>
          </w:tcPr>
          <w:p w:rsidR="00431E6C" w:rsidRPr="00BB5A80" w:rsidRDefault="00431E6C" w:rsidP="001B20D7">
            <w:pPr>
              <w:jc w:val="center"/>
              <w:rPr>
                <w:sz w:val="16"/>
              </w:rPr>
            </w:pPr>
            <w:r w:rsidRPr="00BB5A80">
              <w:rPr>
                <w:sz w:val="16"/>
              </w:rPr>
              <w:t>2024 en verder</w:t>
            </w:r>
          </w:p>
        </w:tc>
      </w:tr>
      <w:tr w:rsidR="00DF1F3C" w:rsidRPr="00BB5A80" w:rsidTr="00DF1F3C">
        <w:trPr>
          <w:trHeight w:val="397"/>
        </w:trPr>
        <w:tc>
          <w:tcPr>
            <w:tcW w:w="986" w:type="dxa"/>
            <w:tcBorders>
              <w:top w:val="single" w:sz="4" w:space="0" w:color="auto"/>
              <w:bottom w:val="single" w:sz="8" w:space="0" w:color="auto"/>
            </w:tcBorders>
            <w:vAlign w:val="center"/>
          </w:tcPr>
          <w:p w:rsidR="00431E6C" w:rsidRPr="00BB5A80" w:rsidRDefault="00431E6C" w:rsidP="001B20D7">
            <w:pPr>
              <w:jc w:val="center"/>
              <w:rPr>
                <w:sz w:val="16"/>
              </w:rPr>
            </w:pPr>
            <w:r w:rsidRPr="00BB5A80">
              <w:rPr>
                <w:sz w:val="16"/>
              </w:rPr>
              <w:t>40 mln.</w:t>
            </w:r>
          </w:p>
        </w:tc>
        <w:tc>
          <w:tcPr>
            <w:tcW w:w="987" w:type="dxa"/>
            <w:tcBorders>
              <w:top w:val="single" w:sz="4" w:space="0" w:color="auto"/>
              <w:bottom w:val="single" w:sz="8" w:space="0" w:color="auto"/>
            </w:tcBorders>
            <w:vAlign w:val="center"/>
          </w:tcPr>
          <w:p w:rsidR="00431E6C" w:rsidRPr="00BB5A80" w:rsidRDefault="00431E6C" w:rsidP="001B20D7">
            <w:pPr>
              <w:jc w:val="center"/>
              <w:rPr>
                <w:sz w:val="16"/>
              </w:rPr>
            </w:pPr>
            <w:r w:rsidRPr="00BB5A80">
              <w:rPr>
                <w:sz w:val="16"/>
              </w:rPr>
              <w:t>70 mln.</w:t>
            </w:r>
          </w:p>
        </w:tc>
        <w:tc>
          <w:tcPr>
            <w:tcW w:w="987" w:type="dxa"/>
            <w:tcBorders>
              <w:top w:val="single" w:sz="4" w:space="0" w:color="auto"/>
              <w:bottom w:val="single" w:sz="8" w:space="0" w:color="auto"/>
            </w:tcBorders>
            <w:vAlign w:val="center"/>
          </w:tcPr>
          <w:p w:rsidR="00431E6C" w:rsidRPr="00BB5A80" w:rsidRDefault="00431E6C" w:rsidP="001B20D7">
            <w:pPr>
              <w:jc w:val="center"/>
              <w:rPr>
                <w:sz w:val="16"/>
              </w:rPr>
            </w:pPr>
            <w:r w:rsidRPr="00BB5A80">
              <w:rPr>
                <w:sz w:val="16"/>
              </w:rPr>
              <w:t>120 mln.</w:t>
            </w:r>
          </w:p>
        </w:tc>
        <w:tc>
          <w:tcPr>
            <w:tcW w:w="986" w:type="dxa"/>
            <w:tcBorders>
              <w:top w:val="single" w:sz="4" w:space="0" w:color="auto"/>
              <w:bottom w:val="single" w:sz="8" w:space="0" w:color="auto"/>
            </w:tcBorders>
            <w:vAlign w:val="center"/>
          </w:tcPr>
          <w:p w:rsidR="00431E6C" w:rsidRPr="00BB5A80" w:rsidRDefault="00431E6C" w:rsidP="001B20D7">
            <w:pPr>
              <w:jc w:val="center"/>
              <w:rPr>
                <w:sz w:val="16"/>
              </w:rPr>
            </w:pPr>
            <w:r w:rsidRPr="00BB5A80">
              <w:rPr>
                <w:sz w:val="16"/>
              </w:rPr>
              <w:t>120 mln.</w:t>
            </w:r>
          </w:p>
        </w:tc>
        <w:tc>
          <w:tcPr>
            <w:tcW w:w="987" w:type="dxa"/>
            <w:tcBorders>
              <w:top w:val="single" w:sz="4" w:space="0" w:color="auto"/>
              <w:bottom w:val="single" w:sz="8" w:space="0" w:color="auto"/>
            </w:tcBorders>
            <w:vAlign w:val="center"/>
          </w:tcPr>
          <w:p w:rsidR="00431E6C" w:rsidRPr="00BB5A80" w:rsidRDefault="00431E6C" w:rsidP="001B20D7">
            <w:pPr>
              <w:jc w:val="center"/>
              <w:rPr>
                <w:sz w:val="16"/>
              </w:rPr>
            </w:pPr>
            <w:r w:rsidRPr="00BB5A80">
              <w:rPr>
                <w:sz w:val="16"/>
              </w:rPr>
              <w:t>100 mln.</w:t>
            </w:r>
          </w:p>
        </w:tc>
        <w:tc>
          <w:tcPr>
            <w:tcW w:w="987" w:type="dxa"/>
            <w:tcBorders>
              <w:top w:val="single" w:sz="4" w:space="0" w:color="auto"/>
              <w:bottom w:val="single" w:sz="8" w:space="0" w:color="auto"/>
            </w:tcBorders>
            <w:vAlign w:val="center"/>
          </w:tcPr>
          <w:p w:rsidR="00431E6C" w:rsidRPr="00BB5A80" w:rsidRDefault="00431E6C" w:rsidP="001B20D7">
            <w:pPr>
              <w:jc w:val="center"/>
              <w:rPr>
                <w:sz w:val="16"/>
              </w:rPr>
            </w:pPr>
            <w:r w:rsidRPr="00BB5A80">
              <w:rPr>
                <w:sz w:val="16"/>
              </w:rPr>
              <w:t>100 mln.</w:t>
            </w:r>
          </w:p>
        </w:tc>
        <w:tc>
          <w:tcPr>
            <w:tcW w:w="1701" w:type="dxa"/>
            <w:tcBorders>
              <w:top w:val="single" w:sz="4" w:space="0" w:color="auto"/>
              <w:bottom w:val="single" w:sz="8" w:space="0" w:color="auto"/>
            </w:tcBorders>
            <w:vAlign w:val="center"/>
          </w:tcPr>
          <w:p w:rsidR="00431E6C" w:rsidRPr="00BB5A80" w:rsidRDefault="00431E6C" w:rsidP="001B20D7">
            <w:pPr>
              <w:jc w:val="center"/>
              <w:rPr>
                <w:sz w:val="16"/>
              </w:rPr>
            </w:pPr>
            <w:r w:rsidRPr="00BB5A80">
              <w:rPr>
                <w:sz w:val="16"/>
              </w:rPr>
              <w:t>100 mln.</w:t>
            </w:r>
          </w:p>
        </w:tc>
      </w:tr>
    </w:tbl>
    <w:p w:rsidR="00431E6C" w:rsidRDefault="00431E6C" w:rsidP="001B20D7"/>
    <w:p w:rsidR="00C332CE" w:rsidRDefault="00F2258A" w:rsidP="001B20D7">
      <w:r>
        <w:t xml:space="preserve">Er is voor gekozen om </w:t>
      </w:r>
      <w:r w:rsidR="00B762F3">
        <w:t xml:space="preserve">een deel van de middelen te verschuiven van </w:t>
      </w:r>
      <w:r w:rsidR="00125FA3">
        <w:t xml:space="preserve">de aanloopfase, waarin regionale samenwerking nog geen harde voorwaarde is, </w:t>
      </w:r>
      <w:r w:rsidR="00B762F3">
        <w:t>naar de transitiefase.</w:t>
      </w:r>
      <w:r w:rsidR="00125FA3">
        <w:t xml:space="preserve"> I</w:t>
      </w:r>
      <w:r>
        <w:t xml:space="preserve">n de eerste twee jaar van de transitiefase </w:t>
      </w:r>
      <w:r w:rsidR="00125FA3">
        <w:t xml:space="preserve">wordt </w:t>
      </w:r>
      <w:r w:rsidR="00B762F3">
        <w:t>namelijk op basis van regionale plannen</w:t>
      </w:r>
      <w:r w:rsidR="00125FA3">
        <w:t xml:space="preserve"> </w:t>
      </w:r>
      <w:r>
        <w:t xml:space="preserve">een extra impuls </w:t>
      </w:r>
      <w:r w:rsidR="00125FA3">
        <w:t>gegeven</w:t>
      </w:r>
      <w:r>
        <w:t xml:space="preserve"> zodat er daadwerkelijk een omslag gerealiseerd kan worden</w:t>
      </w:r>
      <w:r w:rsidR="00E02080">
        <w:t xml:space="preserve"> naar een kwalitatief hoogstaand en dekkend aanbod</w:t>
      </w:r>
      <w:r>
        <w:t xml:space="preserve">. </w:t>
      </w:r>
      <w:r w:rsidR="00B762F3">
        <w:t xml:space="preserve">Hiervoor is massa en extra inzet in 2020 en 2021 nodig. </w:t>
      </w:r>
      <w:r w:rsidR="00773ED4">
        <w:t xml:space="preserve">Na de transitie kan het onderwijs structureel onderhouden worden. </w:t>
      </w:r>
      <w:r w:rsidR="00A647B3">
        <w:t xml:space="preserve">In bijlage </w:t>
      </w:r>
      <w:r w:rsidR="0076777F">
        <w:t>1 v</w:t>
      </w:r>
      <w:r w:rsidR="00A647B3">
        <w:t>indt u een overzicht van de verdeling van de middelen over de verschillende onderdelen.</w:t>
      </w:r>
    </w:p>
    <w:p w:rsidR="00C332CE" w:rsidRDefault="00C332CE" w:rsidP="001B20D7"/>
    <w:p w:rsidR="00A30119" w:rsidRPr="00A30119" w:rsidRDefault="00E02080" w:rsidP="001B20D7">
      <w:pPr>
        <w:rPr>
          <w:b/>
        </w:rPr>
      </w:pPr>
      <w:r>
        <w:rPr>
          <w:b/>
        </w:rPr>
        <w:t>Nu snel van start</w:t>
      </w:r>
    </w:p>
    <w:p w:rsidR="00982044" w:rsidRDefault="00A647B3" w:rsidP="001B20D7">
      <w:pPr>
        <w:rPr>
          <w:color w:val="000000"/>
          <w:szCs w:val="18"/>
        </w:rPr>
      </w:pPr>
      <w:r>
        <w:rPr>
          <w:color w:val="000000"/>
          <w:szCs w:val="18"/>
        </w:rPr>
        <w:t xml:space="preserve">Nog deze maand </w:t>
      </w:r>
      <w:r w:rsidR="00982044">
        <w:rPr>
          <w:color w:val="000000"/>
          <w:szCs w:val="18"/>
        </w:rPr>
        <w:t xml:space="preserve">gaat de uitvoering van start. Ten eerste wordt in juni de regeling gepubliceerd die de aanvullende bekostiging voor 2018 en 2019 vaststelt. Scholen kunnen </w:t>
      </w:r>
      <w:r w:rsidR="00096D22">
        <w:rPr>
          <w:color w:val="000000"/>
          <w:szCs w:val="18"/>
        </w:rPr>
        <w:t>uiterlijk in september</w:t>
      </w:r>
      <w:r w:rsidR="00982044">
        <w:rPr>
          <w:color w:val="000000"/>
          <w:szCs w:val="18"/>
        </w:rPr>
        <w:t xml:space="preserve"> </w:t>
      </w:r>
      <w:r w:rsidR="00E02080">
        <w:rPr>
          <w:color w:val="000000"/>
          <w:szCs w:val="18"/>
        </w:rPr>
        <w:t xml:space="preserve">2018 </w:t>
      </w:r>
      <w:r w:rsidR="00982044">
        <w:rPr>
          <w:color w:val="000000"/>
          <w:szCs w:val="18"/>
        </w:rPr>
        <w:t xml:space="preserve">het eerste geld tegemoet zien. </w:t>
      </w:r>
    </w:p>
    <w:p w:rsidR="00982044" w:rsidRDefault="00982044" w:rsidP="001B20D7">
      <w:pPr>
        <w:rPr>
          <w:color w:val="000000"/>
          <w:szCs w:val="18"/>
        </w:rPr>
      </w:pPr>
    </w:p>
    <w:p w:rsidR="00982044" w:rsidRDefault="00982044" w:rsidP="001B20D7">
      <w:pPr>
        <w:rPr>
          <w:color w:val="000000"/>
          <w:szCs w:val="18"/>
        </w:rPr>
      </w:pPr>
      <w:r>
        <w:rPr>
          <w:color w:val="000000"/>
          <w:szCs w:val="18"/>
        </w:rPr>
        <w:t xml:space="preserve">Daarnaast </w:t>
      </w:r>
      <w:r w:rsidR="00A647B3">
        <w:rPr>
          <w:color w:val="000000"/>
          <w:szCs w:val="18"/>
        </w:rPr>
        <w:t xml:space="preserve">begin ik </w:t>
      </w:r>
      <w:r w:rsidR="00E02080">
        <w:rPr>
          <w:color w:val="000000"/>
          <w:szCs w:val="18"/>
        </w:rPr>
        <w:t xml:space="preserve">deze maand al </w:t>
      </w:r>
      <w:r w:rsidR="00A647B3">
        <w:rPr>
          <w:color w:val="000000"/>
          <w:szCs w:val="18"/>
        </w:rPr>
        <w:t xml:space="preserve">met het informeren van scholen over mijn aanpak. In juni en juli organiseer ik samen met </w:t>
      </w:r>
      <w:r w:rsidR="007D1B4E">
        <w:rPr>
          <w:color w:val="000000"/>
          <w:szCs w:val="18"/>
        </w:rPr>
        <w:t xml:space="preserve">de </w:t>
      </w:r>
      <w:r w:rsidR="00A647B3">
        <w:rPr>
          <w:color w:val="000000"/>
          <w:szCs w:val="18"/>
        </w:rPr>
        <w:t xml:space="preserve">SPV drie bijeenkomsten in het land waar scholen, mbo-instellingen en bedrijven te horen krijgen wat er van hen wordt verwacht, en waar ze vragen kunnen stellen. </w:t>
      </w:r>
    </w:p>
    <w:p w:rsidR="00982044" w:rsidRDefault="00982044" w:rsidP="001B20D7">
      <w:pPr>
        <w:rPr>
          <w:color w:val="000000"/>
          <w:szCs w:val="18"/>
        </w:rPr>
      </w:pPr>
    </w:p>
    <w:p w:rsidR="00A067A6" w:rsidRDefault="0077562B" w:rsidP="001B20D7">
      <w:pPr>
        <w:rPr>
          <w:color w:val="000000"/>
          <w:szCs w:val="18"/>
        </w:rPr>
      </w:pPr>
      <w:r>
        <w:rPr>
          <w:color w:val="000000"/>
          <w:szCs w:val="18"/>
        </w:rPr>
        <w:t>In de zomer m</w:t>
      </w:r>
      <w:r w:rsidR="00982044">
        <w:rPr>
          <w:color w:val="000000"/>
          <w:szCs w:val="18"/>
        </w:rPr>
        <w:t xml:space="preserve">aak ik het beoordelingskader voor de regionale plannen bekend. </w:t>
      </w:r>
      <w:r w:rsidR="00571425">
        <w:rPr>
          <w:color w:val="000000"/>
          <w:szCs w:val="18"/>
        </w:rPr>
        <w:t xml:space="preserve">In de zomer stel ik ook de beoordelingscommissie samen, in samenspraak met het veld. </w:t>
      </w:r>
      <w:r w:rsidR="00A30119">
        <w:rPr>
          <w:color w:val="000000"/>
          <w:szCs w:val="18"/>
        </w:rPr>
        <w:t xml:space="preserve">Na de zomer </w:t>
      </w:r>
      <w:r w:rsidR="00982044">
        <w:rPr>
          <w:color w:val="000000"/>
          <w:szCs w:val="18"/>
        </w:rPr>
        <w:t xml:space="preserve">publiceer ik vervolgens de regeling waarin de aanpak voor de hele transitiefase wordt vastgelegd. </w:t>
      </w:r>
      <w:r w:rsidR="00244579">
        <w:rPr>
          <w:color w:val="000000"/>
          <w:szCs w:val="18"/>
        </w:rPr>
        <w:t xml:space="preserve">Alle scholen stuur ik een brief waarin ze worden opgeroepen aan de slag te gaan. </w:t>
      </w:r>
      <w:r w:rsidR="005E3C46">
        <w:rPr>
          <w:color w:val="000000"/>
          <w:szCs w:val="18"/>
        </w:rPr>
        <w:t xml:space="preserve">Vanaf dan zal </w:t>
      </w:r>
      <w:r w:rsidR="00244579">
        <w:rPr>
          <w:color w:val="000000"/>
          <w:szCs w:val="18"/>
        </w:rPr>
        <w:t xml:space="preserve">ook </w:t>
      </w:r>
      <w:r w:rsidR="005E3C46">
        <w:rPr>
          <w:color w:val="000000"/>
          <w:szCs w:val="18"/>
        </w:rPr>
        <w:t>de ondersteuning beschikbaar zijn, en zullen er nog verdere voorlichtingsbijeenkomsten volgen.</w:t>
      </w:r>
      <w:r w:rsidR="001462BD">
        <w:rPr>
          <w:color w:val="000000"/>
          <w:szCs w:val="18"/>
        </w:rPr>
        <w:t xml:space="preserve"> Vóór 1 november vraag ik scholen om vast aan te melden met welke samenwerkingspartners zij een regio vormen.</w:t>
      </w:r>
    </w:p>
    <w:p w:rsidR="00982044" w:rsidRDefault="00982044" w:rsidP="001B20D7"/>
    <w:p w:rsidR="00A067A6" w:rsidRPr="00A067A6" w:rsidRDefault="00A067A6" w:rsidP="001B20D7">
      <w:pPr>
        <w:rPr>
          <w:b/>
        </w:rPr>
      </w:pPr>
      <w:r w:rsidRPr="00A067A6">
        <w:rPr>
          <w:b/>
        </w:rPr>
        <w:t>Samen aan de slag voor een sterk technisch beroepsonderwijs</w:t>
      </w:r>
    </w:p>
    <w:p w:rsidR="00373AA2" w:rsidRDefault="00A067A6" w:rsidP="001B20D7">
      <w:r>
        <w:t xml:space="preserve">De afgelopen tijd heb ik deze plannen besproken </w:t>
      </w:r>
      <w:r w:rsidR="001B0C33">
        <w:t>met veel partijen uit het</w:t>
      </w:r>
      <w:r>
        <w:t xml:space="preserve"> onderwijs, </w:t>
      </w:r>
      <w:r w:rsidR="001B0C33">
        <w:t xml:space="preserve">het </w:t>
      </w:r>
      <w:r>
        <w:t xml:space="preserve">bedrijfsleven en </w:t>
      </w:r>
      <w:r w:rsidR="001B0C33">
        <w:t>het lokaal bestuur</w:t>
      </w:r>
      <w:r w:rsidR="007D1B4E">
        <w:t>.</w:t>
      </w:r>
      <w:r>
        <w:t xml:space="preserve"> </w:t>
      </w:r>
      <w:r w:rsidR="007D1B4E">
        <w:t xml:space="preserve">Zij zijn </w:t>
      </w:r>
      <w:r>
        <w:t xml:space="preserve">er allen positief over, en </w:t>
      </w:r>
      <w:r w:rsidR="007D1B4E">
        <w:t xml:space="preserve">willen </w:t>
      </w:r>
      <w:r>
        <w:t xml:space="preserve">enthousiast aan de slag om de transitie in het technisch vmbo tot een </w:t>
      </w:r>
    </w:p>
    <w:p w:rsidR="00373AA2" w:rsidRDefault="00373AA2" w:rsidP="001B20D7"/>
    <w:p w:rsidR="00373AA2" w:rsidRDefault="00373AA2" w:rsidP="001B20D7"/>
    <w:p w:rsidR="00373AA2" w:rsidRDefault="00373AA2" w:rsidP="001B20D7"/>
    <w:p w:rsidR="00373AA2" w:rsidRDefault="00373AA2" w:rsidP="001B20D7"/>
    <w:p w:rsidR="00373AA2" w:rsidRDefault="00373AA2" w:rsidP="001B20D7"/>
    <w:p w:rsidR="00373AA2" w:rsidRDefault="00373AA2" w:rsidP="001B20D7"/>
    <w:p w:rsidR="00E45557" w:rsidRDefault="00A067A6" w:rsidP="001B20D7">
      <w:r>
        <w:t xml:space="preserve">succes te maken. Ik </w:t>
      </w:r>
      <w:r w:rsidR="00571425">
        <w:t xml:space="preserve">verwacht dan ook ambitieuze en uitdagende plannen die tot hoogstaand techniekonderwijs zullen leiden. </w:t>
      </w:r>
    </w:p>
    <w:p w:rsidR="007A501E" w:rsidRPr="006A0C96" w:rsidRDefault="007A501E" w:rsidP="001B20D7"/>
    <w:p w:rsidR="001233C7" w:rsidRDefault="001233C7" w:rsidP="001233C7">
      <w:r>
        <w:t xml:space="preserve">Mede namens de minister van Onderwijs, Cultuur en Wetenschap, </w:t>
      </w:r>
    </w:p>
    <w:p w:rsidR="001233C7" w:rsidRDefault="001233C7" w:rsidP="001233C7"/>
    <w:p w:rsidR="001233C7" w:rsidRDefault="001233C7" w:rsidP="001233C7">
      <w:r>
        <w:t>de minister voor Basis- en Voortgezet Onderwijs en Media</w:t>
      </w:r>
      <w:r w:rsidRPr="00A12BC2">
        <w:t>,</w:t>
      </w:r>
    </w:p>
    <w:p w:rsidR="001233C7" w:rsidRPr="0061786D" w:rsidRDefault="001233C7" w:rsidP="001233C7"/>
    <w:p w:rsidR="001233C7" w:rsidRPr="0061786D" w:rsidRDefault="001233C7" w:rsidP="001233C7"/>
    <w:p w:rsidR="001233C7" w:rsidRPr="0061786D" w:rsidRDefault="001233C7" w:rsidP="001233C7"/>
    <w:p w:rsidR="001233C7" w:rsidRPr="006A0C96" w:rsidRDefault="001233C7" w:rsidP="001233C7">
      <w:proofErr w:type="spellStart"/>
      <w:r>
        <w:rPr>
          <w:lang w:val="en-US"/>
        </w:rPr>
        <w:t>Arie</w:t>
      </w:r>
      <w:proofErr w:type="spellEnd"/>
      <w:r>
        <w:rPr>
          <w:lang w:val="en-US"/>
        </w:rPr>
        <w:t xml:space="preserve"> Slob</w:t>
      </w:r>
    </w:p>
    <w:p w:rsidR="00A23BD1" w:rsidRDefault="00A23BD1" w:rsidP="001B20D7">
      <w:r>
        <w:br w:type="page"/>
      </w:r>
    </w:p>
    <w:p w:rsidR="00A23BD1" w:rsidRPr="0087790B" w:rsidRDefault="00A23BD1" w:rsidP="004901DA">
      <w:pPr>
        <w:rPr>
          <w:b/>
        </w:rPr>
      </w:pPr>
      <w:r w:rsidRPr="0087790B">
        <w:rPr>
          <w:b/>
        </w:rPr>
        <w:lastRenderedPageBreak/>
        <w:t>BIJLAGE</w:t>
      </w:r>
      <w:r w:rsidR="007B2994">
        <w:rPr>
          <w:b/>
        </w:rPr>
        <w:t xml:space="preserve"> 1: FINANCIËLE TABEL</w:t>
      </w:r>
    </w:p>
    <w:p w:rsidR="00A23BD1" w:rsidRDefault="00A23BD1" w:rsidP="004901DA"/>
    <w:tbl>
      <w:tblPr>
        <w:tblStyle w:val="Lichtelijst"/>
        <w:tblW w:w="0" w:type="auto"/>
        <w:tblBorders>
          <w:left w:val="none" w:sz="0" w:space="0" w:color="auto"/>
          <w:right w:val="none" w:sz="0" w:space="0" w:color="auto"/>
          <w:insideH w:val="single" w:sz="8" w:space="0" w:color="000000" w:themeColor="text1"/>
        </w:tblBorders>
        <w:tblLook w:val="04A0" w:firstRow="1" w:lastRow="0" w:firstColumn="1" w:lastColumn="0" w:noHBand="0" w:noVBand="1"/>
      </w:tblPr>
      <w:tblGrid>
        <w:gridCol w:w="752"/>
        <w:gridCol w:w="1431"/>
        <w:gridCol w:w="601"/>
        <w:gridCol w:w="601"/>
        <w:gridCol w:w="674"/>
        <w:gridCol w:w="675"/>
        <w:gridCol w:w="675"/>
        <w:gridCol w:w="675"/>
        <w:gridCol w:w="816"/>
        <w:gridCol w:w="816"/>
      </w:tblGrid>
      <w:tr w:rsidR="0026332C" w:rsidRPr="00BB5A80" w:rsidTr="00017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3" w:type="dxa"/>
            <w:gridSpan w:val="2"/>
            <w:vMerge w:val="restart"/>
            <w:shd w:val="clear" w:color="auto" w:fill="auto"/>
          </w:tcPr>
          <w:p w:rsidR="0026332C" w:rsidRDefault="0026332C" w:rsidP="00F73D45">
            <w:pPr>
              <w:rPr>
                <w:rFonts w:eastAsia="Times New Roman" w:cs="Times New Roman"/>
                <w:color w:val="auto"/>
                <w:sz w:val="14"/>
                <w:szCs w:val="20"/>
                <w:lang w:eastAsia="nl-NL"/>
              </w:rPr>
            </w:pPr>
          </w:p>
          <w:p w:rsidR="0026332C" w:rsidRDefault="0026332C" w:rsidP="00F73D45">
            <w:pPr>
              <w:rPr>
                <w:rFonts w:eastAsia="Times New Roman" w:cs="Times New Roman"/>
                <w:color w:val="auto"/>
                <w:sz w:val="14"/>
                <w:szCs w:val="20"/>
                <w:lang w:eastAsia="nl-NL"/>
              </w:rPr>
            </w:pPr>
          </w:p>
          <w:p w:rsidR="0026332C" w:rsidRPr="00BB5A80" w:rsidRDefault="0026332C" w:rsidP="00BB5A80">
            <w:pPr>
              <w:rPr>
                <w:rFonts w:eastAsia="Times New Roman" w:cs="Times New Roman"/>
                <w:b w:val="0"/>
                <w:bCs w:val="0"/>
                <w:i/>
                <w:sz w:val="14"/>
                <w:szCs w:val="20"/>
                <w:lang w:eastAsia="nl-NL"/>
              </w:rPr>
            </w:pPr>
            <w:r>
              <w:rPr>
                <w:rFonts w:eastAsia="Times New Roman" w:cs="Times New Roman"/>
                <w:b w:val="0"/>
                <w:i/>
                <w:color w:val="auto"/>
                <w:sz w:val="14"/>
                <w:szCs w:val="20"/>
                <w:lang w:eastAsia="nl-NL"/>
              </w:rPr>
              <w:t xml:space="preserve">Bedragen </w:t>
            </w:r>
            <w:r w:rsidRPr="00BB5A80">
              <w:rPr>
                <w:rFonts w:eastAsia="Times New Roman" w:cs="Times New Roman"/>
                <w:b w:val="0"/>
                <w:i/>
                <w:color w:val="auto"/>
                <w:sz w:val="14"/>
                <w:szCs w:val="20"/>
                <w:lang w:eastAsia="nl-NL"/>
              </w:rPr>
              <w:t>x € 1 mln. </w:t>
            </w:r>
          </w:p>
        </w:tc>
        <w:tc>
          <w:tcPr>
            <w:tcW w:w="1202" w:type="dxa"/>
            <w:gridSpan w:val="2"/>
            <w:tcBorders>
              <w:bottom w:val="nil"/>
            </w:tcBorders>
            <w:shd w:val="clear" w:color="auto" w:fill="auto"/>
          </w:tcPr>
          <w:p w:rsidR="0026332C" w:rsidRPr="00BB5A80" w:rsidRDefault="0026332C" w:rsidP="00017CCD">
            <w:pPr>
              <w:pBdr>
                <w:bottom w:val="single" w:sz="8" w:space="1" w:color="000000" w:themeColor="text1"/>
              </w:pBd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14"/>
                <w:szCs w:val="20"/>
                <w:lang w:eastAsia="nl-NL"/>
              </w:rPr>
            </w:pPr>
            <w:r>
              <w:rPr>
                <w:rFonts w:eastAsia="Times New Roman" w:cs="Times New Roman"/>
                <w:color w:val="auto"/>
                <w:sz w:val="14"/>
                <w:szCs w:val="20"/>
                <w:lang w:eastAsia="nl-NL"/>
              </w:rPr>
              <w:t>aanloopfase</w:t>
            </w:r>
          </w:p>
        </w:tc>
        <w:tc>
          <w:tcPr>
            <w:tcW w:w="2699" w:type="dxa"/>
            <w:gridSpan w:val="4"/>
            <w:tcBorders>
              <w:bottom w:val="nil"/>
            </w:tcBorders>
            <w:shd w:val="clear" w:color="auto" w:fill="auto"/>
          </w:tcPr>
          <w:p w:rsidR="0026332C" w:rsidRPr="00BB5A80" w:rsidRDefault="0026332C" w:rsidP="00017CCD">
            <w:pPr>
              <w:pBdr>
                <w:bottom w:val="single" w:sz="8" w:space="1" w:color="000000" w:themeColor="text1"/>
              </w:pBd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14"/>
                <w:szCs w:val="20"/>
                <w:lang w:eastAsia="nl-NL"/>
              </w:rPr>
            </w:pPr>
            <w:r>
              <w:rPr>
                <w:rFonts w:eastAsia="Times New Roman" w:cs="Times New Roman"/>
                <w:color w:val="auto"/>
                <w:sz w:val="14"/>
                <w:szCs w:val="20"/>
                <w:lang w:eastAsia="nl-NL"/>
              </w:rPr>
              <w:t>transitiefase</w:t>
            </w:r>
          </w:p>
        </w:tc>
        <w:tc>
          <w:tcPr>
            <w:tcW w:w="1632" w:type="dxa"/>
            <w:gridSpan w:val="2"/>
            <w:tcBorders>
              <w:bottom w:val="nil"/>
            </w:tcBorders>
            <w:shd w:val="clear" w:color="auto" w:fill="auto"/>
          </w:tcPr>
          <w:p w:rsidR="0026332C" w:rsidRDefault="0026332C" w:rsidP="00017CCD">
            <w:pPr>
              <w:pBdr>
                <w:bottom w:val="single" w:sz="8" w:space="1" w:color="000000" w:themeColor="text1"/>
              </w:pBdr>
              <w:jc w:val="center"/>
              <w:cnfStyle w:val="100000000000" w:firstRow="1" w:lastRow="0" w:firstColumn="0" w:lastColumn="0" w:oddVBand="0" w:evenVBand="0" w:oddHBand="0" w:evenHBand="0" w:firstRowFirstColumn="0" w:firstRowLastColumn="0" w:lastRowFirstColumn="0" w:lastRowLastColumn="0"/>
              <w:rPr>
                <w:sz w:val="14"/>
                <w:szCs w:val="20"/>
              </w:rPr>
            </w:pPr>
            <w:r>
              <w:rPr>
                <w:rFonts w:eastAsia="Times New Roman" w:cs="Times New Roman"/>
                <w:color w:val="auto"/>
                <w:sz w:val="14"/>
                <w:szCs w:val="20"/>
                <w:lang w:eastAsia="nl-NL"/>
              </w:rPr>
              <w:t>structurele fase</w:t>
            </w:r>
          </w:p>
        </w:tc>
      </w:tr>
      <w:tr w:rsidR="0026332C" w:rsidRPr="00BB5A80" w:rsidTr="00017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3" w:type="dxa"/>
            <w:gridSpan w:val="2"/>
            <w:vMerge/>
            <w:tcBorders>
              <w:left w:val="nil"/>
            </w:tcBorders>
            <w:shd w:val="clear" w:color="auto" w:fill="auto"/>
          </w:tcPr>
          <w:p w:rsidR="0026332C" w:rsidRPr="00BB5A80" w:rsidRDefault="0026332C" w:rsidP="00C351F6">
            <w:pPr>
              <w:rPr>
                <w:rFonts w:eastAsia="Times New Roman" w:cs="Times New Roman"/>
                <w:sz w:val="14"/>
                <w:szCs w:val="20"/>
                <w:lang w:eastAsia="nl-NL"/>
              </w:rPr>
            </w:pPr>
          </w:p>
        </w:tc>
        <w:tc>
          <w:tcPr>
            <w:tcW w:w="601" w:type="dxa"/>
            <w:tcBorders>
              <w:top w:val="nil"/>
            </w:tcBorders>
            <w:shd w:val="clear" w:color="auto" w:fill="auto"/>
          </w:tcPr>
          <w:p w:rsidR="0026332C" w:rsidRPr="00BB5A80" w:rsidRDefault="0026332C" w:rsidP="00017CC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4"/>
                <w:szCs w:val="20"/>
                <w:lang w:eastAsia="nl-NL"/>
              </w:rPr>
            </w:pPr>
            <w:r w:rsidRPr="00BB5A80">
              <w:rPr>
                <w:rFonts w:eastAsia="Times New Roman" w:cs="Times New Roman"/>
                <w:sz w:val="14"/>
                <w:szCs w:val="20"/>
                <w:lang w:eastAsia="nl-NL"/>
              </w:rPr>
              <w:t>2018</w:t>
            </w:r>
          </w:p>
        </w:tc>
        <w:tc>
          <w:tcPr>
            <w:tcW w:w="601" w:type="dxa"/>
            <w:tcBorders>
              <w:top w:val="nil"/>
            </w:tcBorders>
            <w:shd w:val="clear" w:color="auto" w:fill="auto"/>
          </w:tcPr>
          <w:p w:rsidR="0026332C" w:rsidRPr="00BB5A80" w:rsidRDefault="0026332C" w:rsidP="00017CC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4"/>
                <w:szCs w:val="20"/>
                <w:lang w:eastAsia="nl-NL"/>
              </w:rPr>
            </w:pPr>
            <w:r w:rsidRPr="00BB5A80">
              <w:rPr>
                <w:rFonts w:eastAsia="Times New Roman" w:cs="Times New Roman"/>
                <w:sz w:val="14"/>
                <w:szCs w:val="20"/>
                <w:lang w:eastAsia="nl-NL"/>
              </w:rPr>
              <w:t>2019</w:t>
            </w:r>
          </w:p>
        </w:tc>
        <w:tc>
          <w:tcPr>
            <w:tcW w:w="674" w:type="dxa"/>
            <w:tcBorders>
              <w:top w:val="nil"/>
            </w:tcBorders>
            <w:shd w:val="clear" w:color="auto" w:fill="auto"/>
          </w:tcPr>
          <w:p w:rsidR="0026332C" w:rsidRPr="00BB5A80" w:rsidRDefault="0026332C" w:rsidP="00017CC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4"/>
                <w:szCs w:val="20"/>
                <w:lang w:eastAsia="nl-NL"/>
              </w:rPr>
            </w:pPr>
            <w:r w:rsidRPr="00BB5A80">
              <w:rPr>
                <w:rFonts w:eastAsia="Times New Roman" w:cs="Times New Roman"/>
                <w:sz w:val="14"/>
                <w:szCs w:val="20"/>
                <w:lang w:eastAsia="nl-NL"/>
              </w:rPr>
              <w:t>2020</w:t>
            </w:r>
          </w:p>
        </w:tc>
        <w:tc>
          <w:tcPr>
            <w:tcW w:w="675" w:type="dxa"/>
            <w:tcBorders>
              <w:top w:val="nil"/>
            </w:tcBorders>
            <w:shd w:val="clear" w:color="auto" w:fill="auto"/>
          </w:tcPr>
          <w:p w:rsidR="0026332C" w:rsidRPr="00BB5A80" w:rsidRDefault="0026332C" w:rsidP="00017CC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4"/>
                <w:szCs w:val="20"/>
                <w:lang w:eastAsia="nl-NL"/>
              </w:rPr>
            </w:pPr>
            <w:r w:rsidRPr="00BB5A80">
              <w:rPr>
                <w:rFonts w:eastAsia="Times New Roman" w:cs="Times New Roman"/>
                <w:sz w:val="14"/>
                <w:szCs w:val="20"/>
                <w:lang w:eastAsia="nl-NL"/>
              </w:rPr>
              <w:t>2021</w:t>
            </w:r>
          </w:p>
        </w:tc>
        <w:tc>
          <w:tcPr>
            <w:tcW w:w="675" w:type="dxa"/>
            <w:tcBorders>
              <w:top w:val="nil"/>
            </w:tcBorders>
            <w:shd w:val="clear" w:color="auto" w:fill="auto"/>
          </w:tcPr>
          <w:p w:rsidR="0026332C" w:rsidRPr="00BB5A80" w:rsidRDefault="0026332C" w:rsidP="00017CC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4"/>
                <w:szCs w:val="20"/>
                <w:lang w:eastAsia="nl-NL"/>
              </w:rPr>
            </w:pPr>
            <w:r w:rsidRPr="00BB5A80">
              <w:rPr>
                <w:rFonts w:eastAsia="Times New Roman" w:cs="Times New Roman"/>
                <w:sz w:val="14"/>
                <w:szCs w:val="20"/>
                <w:lang w:eastAsia="nl-NL"/>
              </w:rPr>
              <w:t>2022</w:t>
            </w:r>
          </w:p>
        </w:tc>
        <w:tc>
          <w:tcPr>
            <w:tcW w:w="675" w:type="dxa"/>
            <w:tcBorders>
              <w:top w:val="nil"/>
            </w:tcBorders>
            <w:shd w:val="clear" w:color="auto" w:fill="auto"/>
          </w:tcPr>
          <w:p w:rsidR="0026332C" w:rsidRPr="00BB5A80" w:rsidRDefault="0026332C" w:rsidP="00017CC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4"/>
                <w:szCs w:val="20"/>
                <w:lang w:eastAsia="nl-NL"/>
              </w:rPr>
            </w:pPr>
            <w:r w:rsidRPr="00BB5A80">
              <w:rPr>
                <w:rFonts w:eastAsia="Times New Roman" w:cs="Times New Roman"/>
                <w:sz w:val="14"/>
                <w:szCs w:val="20"/>
                <w:lang w:eastAsia="nl-NL"/>
              </w:rPr>
              <w:t>2023</w:t>
            </w:r>
          </w:p>
        </w:tc>
        <w:tc>
          <w:tcPr>
            <w:tcW w:w="816" w:type="dxa"/>
            <w:tcBorders>
              <w:top w:val="nil"/>
              <w:right w:val="nil"/>
            </w:tcBorders>
            <w:shd w:val="clear" w:color="auto" w:fill="auto"/>
          </w:tcPr>
          <w:p w:rsidR="0026332C" w:rsidRPr="00BB5A80" w:rsidRDefault="0026332C" w:rsidP="00017CC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4"/>
                <w:szCs w:val="20"/>
                <w:lang w:eastAsia="nl-NL"/>
              </w:rPr>
            </w:pPr>
            <w:r w:rsidRPr="00BB5A80">
              <w:rPr>
                <w:rFonts w:eastAsia="Times New Roman" w:cs="Times New Roman"/>
                <w:sz w:val="14"/>
                <w:szCs w:val="20"/>
                <w:lang w:eastAsia="nl-NL"/>
              </w:rPr>
              <w:t>2024</w:t>
            </w:r>
          </w:p>
        </w:tc>
        <w:tc>
          <w:tcPr>
            <w:tcW w:w="816" w:type="dxa"/>
            <w:tcBorders>
              <w:top w:val="nil"/>
              <w:right w:val="nil"/>
            </w:tcBorders>
          </w:tcPr>
          <w:p w:rsidR="0026332C" w:rsidRPr="00BB5A80" w:rsidRDefault="0026332C" w:rsidP="00017CCD">
            <w:pPr>
              <w:jc w:val="center"/>
              <w:cnfStyle w:val="000000100000" w:firstRow="0" w:lastRow="0" w:firstColumn="0" w:lastColumn="0" w:oddVBand="0" w:evenVBand="0" w:oddHBand="1" w:evenHBand="0" w:firstRowFirstColumn="0" w:firstRowLastColumn="0" w:lastRowFirstColumn="0" w:lastRowLastColumn="0"/>
              <w:rPr>
                <w:sz w:val="14"/>
                <w:szCs w:val="20"/>
              </w:rPr>
            </w:pPr>
            <w:r>
              <w:rPr>
                <w:sz w:val="14"/>
                <w:szCs w:val="20"/>
              </w:rPr>
              <w:t>2025 e.v.</w:t>
            </w:r>
          </w:p>
        </w:tc>
      </w:tr>
      <w:tr w:rsidR="0026332C" w:rsidRPr="00F73D45" w:rsidTr="00017CCD">
        <w:tc>
          <w:tcPr>
            <w:cnfStyle w:val="001000000000" w:firstRow="0" w:lastRow="0" w:firstColumn="1" w:lastColumn="0" w:oddVBand="0" w:evenVBand="0" w:oddHBand="0" w:evenHBand="0" w:firstRowFirstColumn="0" w:firstRowLastColumn="0" w:lastRowFirstColumn="0" w:lastRowLastColumn="0"/>
            <w:tcW w:w="752" w:type="dxa"/>
            <w:vMerge w:val="restart"/>
          </w:tcPr>
          <w:p w:rsidR="0026332C" w:rsidRPr="00F73D45" w:rsidRDefault="0026332C" w:rsidP="00F73D45">
            <w:pPr>
              <w:rPr>
                <w:rFonts w:eastAsia="Times New Roman" w:cs="Times New Roman"/>
                <w:sz w:val="14"/>
                <w:szCs w:val="20"/>
                <w:lang w:eastAsia="nl-NL"/>
              </w:rPr>
            </w:pPr>
            <w:r w:rsidRPr="00F73D45">
              <w:rPr>
                <w:rFonts w:eastAsia="Times New Roman" w:cs="Times New Roman"/>
                <w:sz w:val="14"/>
                <w:szCs w:val="20"/>
                <w:lang w:eastAsia="nl-NL"/>
              </w:rPr>
              <w:t>Fase 1</w:t>
            </w:r>
          </w:p>
        </w:tc>
        <w:tc>
          <w:tcPr>
            <w:tcW w:w="1431" w:type="dxa"/>
          </w:tcPr>
          <w:p w:rsidR="0026332C" w:rsidRPr="00F73D45" w:rsidRDefault="0026332C" w:rsidP="00F73D45">
            <w:pPr>
              <w:cnfStyle w:val="000000000000" w:firstRow="0" w:lastRow="0" w:firstColumn="0" w:lastColumn="0" w:oddVBand="0" w:evenVBand="0" w:oddHBand="0" w:evenHBand="0" w:firstRowFirstColumn="0" w:firstRowLastColumn="0" w:lastRowFirstColumn="0" w:lastRowLastColumn="0"/>
              <w:rPr>
                <w:rFonts w:eastAsia="Times New Roman" w:cs="Times New Roman"/>
                <w:b/>
                <w:sz w:val="14"/>
                <w:szCs w:val="20"/>
                <w:lang w:eastAsia="nl-NL"/>
              </w:rPr>
            </w:pPr>
          </w:p>
        </w:tc>
        <w:tc>
          <w:tcPr>
            <w:tcW w:w="601" w:type="dxa"/>
          </w:tcPr>
          <w:p w:rsidR="0026332C" w:rsidRPr="00F73D45" w:rsidRDefault="0026332C" w:rsidP="00017CC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14"/>
                <w:szCs w:val="20"/>
                <w:lang w:eastAsia="nl-NL"/>
              </w:rPr>
            </w:pPr>
            <w:r w:rsidRPr="00F73D45">
              <w:rPr>
                <w:rFonts w:eastAsia="Times New Roman" w:cs="Times New Roman"/>
                <w:b/>
                <w:sz w:val="14"/>
                <w:szCs w:val="20"/>
                <w:lang w:eastAsia="nl-NL"/>
              </w:rPr>
              <w:t>3</w:t>
            </w:r>
            <w:r>
              <w:rPr>
                <w:rFonts w:eastAsia="Times New Roman" w:cs="Times New Roman"/>
                <w:b/>
                <w:sz w:val="14"/>
                <w:szCs w:val="20"/>
                <w:lang w:eastAsia="nl-NL"/>
              </w:rPr>
              <w:t>4</w:t>
            </w:r>
          </w:p>
        </w:tc>
        <w:tc>
          <w:tcPr>
            <w:tcW w:w="601" w:type="dxa"/>
          </w:tcPr>
          <w:p w:rsidR="0026332C" w:rsidRPr="00F73D45" w:rsidRDefault="0026332C" w:rsidP="00017CC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14"/>
                <w:szCs w:val="20"/>
                <w:lang w:eastAsia="nl-NL"/>
              </w:rPr>
            </w:pPr>
            <w:r w:rsidRPr="00F73D45">
              <w:rPr>
                <w:rFonts w:eastAsia="Times New Roman" w:cs="Times New Roman"/>
                <w:b/>
                <w:sz w:val="14"/>
                <w:szCs w:val="20"/>
                <w:lang w:eastAsia="nl-NL"/>
              </w:rPr>
              <w:t>6</w:t>
            </w:r>
            <w:r w:rsidR="00017CCD">
              <w:rPr>
                <w:rFonts w:eastAsia="Times New Roman" w:cs="Times New Roman"/>
                <w:b/>
                <w:sz w:val="14"/>
                <w:szCs w:val="20"/>
                <w:lang w:eastAsia="nl-NL"/>
              </w:rPr>
              <w:t>1</w:t>
            </w:r>
          </w:p>
        </w:tc>
        <w:tc>
          <w:tcPr>
            <w:tcW w:w="674" w:type="dxa"/>
          </w:tcPr>
          <w:p w:rsidR="0026332C" w:rsidRPr="00F73D45" w:rsidRDefault="0026332C" w:rsidP="00017CC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14"/>
                <w:szCs w:val="20"/>
                <w:lang w:eastAsia="nl-NL"/>
              </w:rPr>
            </w:pPr>
            <w:r w:rsidRPr="00F73D45">
              <w:rPr>
                <w:rFonts w:eastAsia="Times New Roman" w:cs="Times New Roman"/>
                <w:b/>
                <w:sz w:val="14"/>
                <w:szCs w:val="20"/>
                <w:lang w:eastAsia="nl-NL"/>
              </w:rPr>
              <w:t>-</w:t>
            </w:r>
          </w:p>
        </w:tc>
        <w:tc>
          <w:tcPr>
            <w:tcW w:w="675" w:type="dxa"/>
          </w:tcPr>
          <w:p w:rsidR="0026332C" w:rsidRPr="00F73D45" w:rsidRDefault="0026332C" w:rsidP="00017CC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14"/>
                <w:szCs w:val="20"/>
                <w:lang w:eastAsia="nl-NL"/>
              </w:rPr>
            </w:pPr>
            <w:r w:rsidRPr="00F73D45">
              <w:rPr>
                <w:rFonts w:eastAsia="Times New Roman" w:cs="Times New Roman"/>
                <w:b/>
                <w:sz w:val="14"/>
                <w:szCs w:val="20"/>
                <w:lang w:eastAsia="nl-NL"/>
              </w:rPr>
              <w:t>-</w:t>
            </w:r>
          </w:p>
        </w:tc>
        <w:tc>
          <w:tcPr>
            <w:tcW w:w="675" w:type="dxa"/>
          </w:tcPr>
          <w:p w:rsidR="0026332C" w:rsidRPr="00F73D45" w:rsidRDefault="0026332C" w:rsidP="00017CC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14"/>
                <w:szCs w:val="20"/>
                <w:lang w:eastAsia="nl-NL"/>
              </w:rPr>
            </w:pPr>
            <w:r w:rsidRPr="00F73D45">
              <w:rPr>
                <w:rFonts w:eastAsia="Times New Roman" w:cs="Times New Roman"/>
                <w:b/>
                <w:sz w:val="14"/>
                <w:szCs w:val="20"/>
                <w:lang w:eastAsia="nl-NL"/>
              </w:rPr>
              <w:t>-</w:t>
            </w:r>
          </w:p>
        </w:tc>
        <w:tc>
          <w:tcPr>
            <w:tcW w:w="675" w:type="dxa"/>
          </w:tcPr>
          <w:p w:rsidR="0026332C" w:rsidRPr="00F73D45" w:rsidRDefault="0026332C" w:rsidP="00017CC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14"/>
                <w:szCs w:val="20"/>
                <w:lang w:eastAsia="nl-NL"/>
              </w:rPr>
            </w:pPr>
            <w:r w:rsidRPr="00F73D45">
              <w:rPr>
                <w:rFonts w:eastAsia="Times New Roman" w:cs="Times New Roman"/>
                <w:b/>
                <w:sz w:val="14"/>
                <w:szCs w:val="20"/>
                <w:lang w:eastAsia="nl-NL"/>
              </w:rPr>
              <w:t>-</w:t>
            </w:r>
          </w:p>
        </w:tc>
        <w:tc>
          <w:tcPr>
            <w:tcW w:w="816" w:type="dxa"/>
          </w:tcPr>
          <w:p w:rsidR="0026332C" w:rsidRPr="00F73D45" w:rsidRDefault="0026332C" w:rsidP="00017CC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14"/>
                <w:szCs w:val="20"/>
                <w:lang w:eastAsia="nl-NL"/>
              </w:rPr>
            </w:pPr>
            <w:r w:rsidRPr="00F73D45">
              <w:rPr>
                <w:rFonts w:eastAsia="Times New Roman" w:cs="Times New Roman"/>
                <w:b/>
                <w:sz w:val="14"/>
                <w:szCs w:val="20"/>
                <w:lang w:eastAsia="nl-NL"/>
              </w:rPr>
              <w:t>-</w:t>
            </w:r>
          </w:p>
        </w:tc>
        <w:tc>
          <w:tcPr>
            <w:tcW w:w="816" w:type="dxa"/>
          </w:tcPr>
          <w:p w:rsidR="0026332C" w:rsidRPr="00F73D45" w:rsidRDefault="0026332C" w:rsidP="00017CCD">
            <w:pPr>
              <w:jc w:val="center"/>
              <w:cnfStyle w:val="000000000000" w:firstRow="0" w:lastRow="0" w:firstColumn="0" w:lastColumn="0" w:oddVBand="0" w:evenVBand="0" w:oddHBand="0" w:evenHBand="0" w:firstRowFirstColumn="0" w:firstRowLastColumn="0" w:lastRowFirstColumn="0" w:lastRowLastColumn="0"/>
              <w:rPr>
                <w:b/>
                <w:sz w:val="14"/>
                <w:szCs w:val="20"/>
              </w:rPr>
            </w:pPr>
            <w:r>
              <w:rPr>
                <w:b/>
                <w:sz w:val="14"/>
                <w:szCs w:val="20"/>
              </w:rPr>
              <w:t>-</w:t>
            </w:r>
          </w:p>
        </w:tc>
      </w:tr>
      <w:tr w:rsidR="0026332C" w:rsidRPr="00F73D45" w:rsidTr="00017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2" w:type="dxa"/>
            <w:vMerge/>
            <w:tcBorders>
              <w:left w:val="nil"/>
            </w:tcBorders>
          </w:tcPr>
          <w:p w:rsidR="0026332C" w:rsidRPr="00F73D45" w:rsidRDefault="0026332C" w:rsidP="00F73D45">
            <w:pPr>
              <w:rPr>
                <w:rFonts w:eastAsia="Times New Roman" w:cs="Times New Roman"/>
                <w:b w:val="0"/>
                <w:sz w:val="14"/>
                <w:szCs w:val="20"/>
                <w:lang w:eastAsia="nl-NL"/>
              </w:rPr>
            </w:pPr>
          </w:p>
        </w:tc>
        <w:tc>
          <w:tcPr>
            <w:tcW w:w="1431" w:type="dxa"/>
          </w:tcPr>
          <w:p w:rsidR="0026332C" w:rsidRPr="00F73D45" w:rsidRDefault="0026332C" w:rsidP="00F73D45">
            <w:pPr>
              <w:cnfStyle w:val="000000100000" w:firstRow="0" w:lastRow="0" w:firstColumn="0" w:lastColumn="0" w:oddVBand="0" w:evenVBand="0" w:oddHBand="1" w:evenHBand="0" w:firstRowFirstColumn="0" w:firstRowLastColumn="0" w:lastRowFirstColumn="0" w:lastRowLastColumn="0"/>
              <w:rPr>
                <w:rFonts w:eastAsia="Times New Roman" w:cs="Times New Roman"/>
                <w:sz w:val="14"/>
                <w:szCs w:val="20"/>
                <w:lang w:eastAsia="nl-NL"/>
              </w:rPr>
            </w:pPr>
            <w:r w:rsidRPr="00F73D45">
              <w:rPr>
                <w:rFonts w:eastAsia="Times New Roman" w:cs="Times New Roman"/>
                <w:sz w:val="14"/>
                <w:szCs w:val="20"/>
                <w:lang w:eastAsia="nl-NL"/>
              </w:rPr>
              <w:t>Aanvullende bekostiging scholen met vmbo-techniek</w:t>
            </w:r>
          </w:p>
        </w:tc>
        <w:tc>
          <w:tcPr>
            <w:tcW w:w="601" w:type="dxa"/>
          </w:tcPr>
          <w:p w:rsidR="0026332C" w:rsidRPr="00F73D45" w:rsidRDefault="0026332C" w:rsidP="00017CC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4"/>
                <w:szCs w:val="20"/>
                <w:lang w:eastAsia="nl-NL"/>
              </w:rPr>
            </w:pPr>
            <w:r w:rsidRPr="00F73D45">
              <w:rPr>
                <w:rFonts w:eastAsia="Times New Roman" w:cs="Times New Roman"/>
                <w:sz w:val="14"/>
                <w:szCs w:val="20"/>
                <w:lang w:eastAsia="nl-NL"/>
              </w:rPr>
              <w:t>32</w:t>
            </w:r>
          </w:p>
        </w:tc>
        <w:tc>
          <w:tcPr>
            <w:tcW w:w="601" w:type="dxa"/>
          </w:tcPr>
          <w:p w:rsidR="0026332C" w:rsidRPr="00F73D45" w:rsidRDefault="0026332C" w:rsidP="00017CC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4"/>
                <w:szCs w:val="20"/>
                <w:lang w:eastAsia="nl-NL"/>
              </w:rPr>
            </w:pPr>
            <w:r w:rsidRPr="00F73D45">
              <w:rPr>
                <w:rFonts w:eastAsia="Times New Roman" w:cs="Times New Roman"/>
                <w:sz w:val="14"/>
                <w:szCs w:val="20"/>
                <w:lang w:eastAsia="nl-NL"/>
              </w:rPr>
              <w:t>5</w:t>
            </w:r>
            <w:r w:rsidR="00017CCD">
              <w:rPr>
                <w:rFonts w:eastAsia="Times New Roman" w:cs="Times New Roman"/>
                <w:sz w:val="14"/>
                <w:szCs w:val="20"/>
                <w:lang w:eastAsia="nl-NL"/>
              </w:rPr>
              <w:t>7</w:t>
            </w:r>
          </w:p>
        </w:tc>
        <w:tc>
          <w:tcPr>
            <w:tcW w:w="674" w:type="dxa"/>
          </w:tcPr>
          <w:p w:rsidR="0026332C" w:rsidRPr="00F73D45" w:rsidRDefault="0026332C" w:rsidP="00017CC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4"/>
                <w:szCs w:val="20"/>
                <w:lang w:eastAsia="nl-NL"/>
              </w:rPr>
            </w:pPr>
            <w:r w:rsidRPr="00F73D45">
              <w:rPr>
                <w:rFonts w:eastAsia="Times New Roman" w:cs="Times New Roman"/>
                <w:sz w:val="14"/>
                <w:szCs w:val="20"/>
                <w:lang w:eastAsia="nl-NL"/>
              </w:rPr>
              <w:t>-</w:t>
            </w:r>
          </w:p>
        </w:tc>
        <w:tc>
          <w:tcPr>
            <w:tcW w:w="675" w:type="dxa"/>
          </w:tcPr>
          <w:p w:rsidR="0026332C" w:rsidRPr="00F73D45" w:rsidRDefault="0026332C" w:rsidP="00017CC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4"/>
                <w:szCs w:val="20"/>
                <w:lang w:eastAsia="nl-NL"/>
              </w:rPr>
            </w:pPr>
            <w:r w:rsidRPr="00F73D45">
              <w:rPr>
                <w:rFonts w:eastAsia="Times New Roman" w:cs="Times New Roman"/>
                <w:sz w:val="14"/>
                <w:szCs w:val="20"/>
                <w:lang w:eastAsia="nl-NL"/>
              </w:rPr>
              <w:t>-</w:t>
            </w:r>
          </w:p>
        </w:tc>
        <w:tc>
          <w:tcPr>
            <w:tcW w:w="675" w:type="dxa"/>
          </w:tcPr>
          <w:p w:rsidR="0026332C" w:rsidRPr="00F73D45" w:rsidRDefault="0026332C" w:rsidP="00017CC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4"/>
                <w:szCs w:val="20"/>
                <w:lang w:eastAsia="nl-NL"/>
              </w:rPr>
            </w:pPr>
            <w:r w:rsidRPr="00F73D45">
              <w:rPr>
                <w:rFonts w:eastAsia="Times New Roman" w:cs="Times New Roman"/>
                <w:sz w:val="14"/>
                <w:szCs w:val="20"/>
                <w:lang w:eastAsia="nl-NL"/>
              </w:rPr>
              <w:t>-</w:t>
            </w:r>
          </w:p>
        </w:tc>
        <w:tc>
          <w:tcPr>
            <w:tcW w:w="675" w:type="dxa"/>
          </w:tcPr>
          <w:p w:rsidR="0026332C" w:rsidRPr="00F73D45" w:rsidRDefault="0026332C" w:rsidP="00017CC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4"/>
                <w:szCs w:val="20"/>
                <w:lang w:eastAsia="nl-NL"/>
              </w:rPr>
            </w:pPr>
            <w:r w:rsidRPr="00F73D45">
              <w:rPr>
                <w:rFonts w:eastAsia="Times New Roman" w:cs="Times New Roman"/>
                <w:sz w:val="14"/>
                <w:szCs w:val="20"/>
                <w:lang w:eastAsia="nl-NL"/>
              </w:rPr>
              <w:t>-</w:t>
            </w:r>
          </w:p>
        </w:tc>
        <w:tc>
          <w:tcPr>
            <w:tcW w:w="816" w:type="dxa"/>
          </w:tcPr>
          <w:p w:rsidR="0026332C" w:rsidRPr="00F73D45" w:rsidRDefault="0026332C" w:rsidP="00017CC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4"/>
                <w:szCs w:val="20"/>
                <w:lang w:eastAsia="nl-NL"/>
              </w:rPr>
            </w:pPr>
            <w:r w:rsidRPr="00F73D45">
              <w:rPr>
                <w:rFonts w:eastAsia="Times New Roman" w:cs="Times New Roman"/>
                <w:sz w:val="14"/>
                <w:szCs w:val="20"/>
                <w:lang w:eastAsia="nl-NL"/>
              </w:rPr>
              <w:t>-</w:t>
            </w:r>
          </w:p>
        </w:tc>
        <w:tc>
          <w:tcPr>
            <w:tcW w:w="816" w:type="dxa"/>
            <w:tcBorders>
              <w:right w:val="nil"/>
            </w:tcBorders>
          </w:tcPr>
          <w:p w:rsidR="0026332C" w:rsidRPr="00F73D45" w:rsidRDefault="0026332C" w:rsidP="00017CCD">
            <w:pPr>
              <w:jc w:val="center"/>
              <w:cnfStyle w:val="000000100000" w:firstRow="0" w:lastRow="0" w:firstColumn="0" w:lastColumn="0" w:oddVBand="0" w:evenVBand="0" w:oddHBand="1" w:evenHBand="0" w:firstRowFirstColumn="0" w:firstRowLastColumn="0" w:lastRowFirstColumn="0" w:lastRowLastColumn="0"/>
              <w:rPr>
                <w:sz w:val="14"/>
                <w:szCs w:val="20"/>
              </w:rPr>
            </w:pPr>
            <w:r>
              <w:rPr>
                <w:sz w:val="14"/>
                <w:szCs w:val="20"/>
              </w:rPr>
              <w:t>-</w:t>
            </w:r>
          </w:p>
        </w:tc>
      </w:tr>
      <w:tr w:rsidR="0026332C" w:rsidRPr="00F73D45" w:rsidTr="00017CCD">
        <w:tc>
          <w:tcPr>
            <w:cnfStyle w:val="001000000000" w:firstRow="0" w:lastRow="0" w:firstColumn="1" w:lastColumn="0" w:oddVBand="0" w:evenVBand="0" w:oddHBand="0" w:evenHBand="0" w:firstRowFirstColumn="0" w:firstRowLastColumn="0" w:lastRowFirstColumn="0" w:lastRowLastColumn="0"/>
            <w:tcW w:w="752" w:type="dxa"/>
            <w:vMerge/>
          </w:tcPr>
          <w:p w:rsidR="0026332C" w:rsidRPr="00F73D45" w:rsidRDefault="0026332C" w:rsidP="00F73D45">
            <w:pPr>
              <w:rPr>
                <w:rFonts w:eastAsia="Times New Roman" w:cs="Times New Roman"/>
                <w:b w:val="0"/>
                <w:sz w:val="14"/>
                <w:szCs w:val="20"/>
                <w:lang w:eastAsia="nl-NL"/>
              </w:rPr>
            </w:pPr>
          </w:p>
        </w:tc>
        <w:tc>
          <w:tcPr>
            <w:tcW w:w="1431" w:type="dxa"/>
          </w:tcPr>
          <w:p w:rsidR="0026332C" w:rsidRPr="00F73D45" w:rsidRDefault="0026332C" w:rsidP="00F73D45">
            <w:pPr>
              <w:cnfStyle w:val="000000000000" w:firstRow="0" w:lastRow="0" w:firstColumn="0" w:lastColumn="0" w:oddVBand="0" w:evenVBand="0" w:oddHBand="0" w:evenHBand="0" w:firstRowFirstColumn="0" w:firstRowLastColumn="0" w:lastRowFirstColumn="0" w:lastRowLastColumn="0"/>
              <w:rPr>
                <w:rFonts w:eastAsia="Times New Roman" w:cs="Times New Roman"/>
                <w:sz w:val="14"/>
                <w:szCs w:val="20"/>
                <w:lang w:eastAsia="nl-NL"/>
              </w:rPr>
            </w:pPr>
            <w:r w:rsidRPr="00F73D45">
              <w:rPr>
                <w:rFonts w:eastAsia="Times New Roman" w:cs="Times New Roman"/>
                <w:sz w:val="14"/>
                <w:szCs w:val="20"/>
                <w:lang w:eastAsia="nl-NL"/>
              </w:rPr>
              <w:t>Aanvullende bekostiging t.b.v. planvorming</w:t>
            </w:r>
          </w:p>
        </w:tc>
        <w:tc>
          <w:tcPr>
            <w:tcW w:w="601" w:type="dxa"/>
          </w:tcPr>
          <w:p w:rsidR="0026332C" w:rsidRPr="00F73D45" w:rsidRDefault="0026332C" w:rsidP="00017CC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4"/>
                <w:szCs w:val="20"/>
                <w:lang w:eastAsia="nl-NL"/>
              </w:rPr>
            </w:pPr>
            <w:r w:rsidRPr="00F73D45">
              <w:rPr>
                <w:rFonts w:eastAsia="Times New Roman" w:cs="Times New Roman"/>
                <w:sz w:val="14"/>
                <w:szCs w:val="20"/>
                <w:lang w:eastAsia="nl-NL"/>
              </w:rPr>
              <w:t>2</w:t>
            </w:r>
          </w:p>
        </w:tc>
        <w:tc>
          <w:tcPr>
            <w:tcW w:w="601" w:type="dxa"/>
          </w:tcPr>
          <w:p w:rsidR="0026332C" w:rsidRPr="00F73D45" w:rsidRDefault="0026332C" w:rsidP="00017CC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4"/>
                <w:szCs w:val="20"/>
                <w:lang w:eastAsia="nl-NL"/>
              </w:rPr>
            </w:pPr>
            <w:r w:rsidRPr="00F73D45">
              <w:rPr>
                <w:rFonts w:eastAsia="Times New Roman" w:cs="Times New Roman"/>
                <w:sz w:val="14"/>
                <w:szCs w:val="20"/>
                <w:lang w:eastAsia="nl-NL"/>
              </w:rPr>
              <w:t>4</w:t>
            </w:r>
          </w:p>
        </w:tc>
        <w:tc>
          <w:tcPr>
            <w:tcW w:w="674" w:type="dxa"/>
          </w:tcPr>
          <w:p w:rsidR="0026332C" w:rsidRPr="00F73D45" w:rsidRDefault="0026332C" w:rsidP="00017CC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4"/>
                <w:szCs w:val="20"/>
                <w:lang w:eastAsia="nl-NL"/>
              </w:rPr>
            </w:pPr>
            <w:r w:rsidRPr="00F73D45">
              <w:rPr>
                <w:rFonts w:eastAsia="Times New Roman" w:cs="Times New Roman"/>
                <w:sz w:val="14"/>
                <w:szCs w:val="20"/>
                <w:lang w:eastAsia="nl-NL"/>
              </w:rPr>
              <w:t>-</w:t>
            </w:r>
          </w:p>
        </w:tc>
        <w:tc>
          <w:tcPr>
            <w:tcW w:w="675" w:type="dxa"/>
          </w:tcPr>
          <w:p w:rsidR="0026332C" w:rsidRPr="00F73D45" w:rsidRDefault="0026332C" w:rsidP="00017CC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4"/>
                <w:szCs w:val="20"/>
                <w:lang w:eastAsia="nl-NL"/>
              </w:rPr>
            </w:pPr>
            <w:r w:rsidRPr="00F73D45">
              <w:rPr>
                <w:rFonts w:eastAsia="Times New Roman" w:cs="Times New Roman"/>
                <w:sz w:val="14"/>
                <w:szCs w:val="20"/>
                <w:lang w:eastAsia="nl-NL"/>
              </w:rPr>
              <w:t>-</w:t>
            </w:r>
          </w:p>
        </w:tc>
        <w:tc>
          <w:tcPr>
            <w:tcW w:w="675" w:type="dxa"/>
          </w:tcPr>
          <w:p w:rsidR="0026332C" w:rsidRPr="00F73D45" w:rsidRDefault="0026332C" w:rsidP="00017CC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4"/>
                <w:szCs w:val="20"/>
                <w:lang w:eastAsia="nl-NL"/>
              </w:rPr>
            </w:pPr>
            <w:r w:rsidRPr="00F73D45">
              <w:rPr>
                <w:rFonts w:eastAsia="Times New Roman" w:cs="Times New Roman"/>
                <w:sz w:val="14"/>
                <w:szCs w:val="20"/>
                <w:lang w:eastAsia="nl-NL"/>
              </w:rPr>
              <w:t>-</w:t>
            </w:r>
          </w:p>
        </w:tc>
        <w:tc>
          <w:tcPr>
            <w:tcW w:w="675" w:type="dxa"/>
          </w:tcPr>
          <w:p w:rsidR="0026332C" w:rsidRPr="00F73D45" w:rsidRDefault="0026332C" w:rsidP="00017CC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4"/>
                <w:szCs w:val="20"/>
                <w:lang w:eastAsia="nl-NL"/>
              </w:rPr>
            </w:pPr>
            <w:r w:rsidRPr="00F73D45">
              <w:rPr>
                <w:rFonts w:eastAsia="Times New Roman" w:cs="Times New Roman"/>
                <w:sz w:val="14"/>
                <w:szCs w:val="20"/>
                <w:lang w:eastAsia="nl-NL"/>
              </w:rPr>
              <w:t>-</w:t>
            </w:r>
          </w:p>
        </w:tc>
        <w:tc>
          <w:tcPr>
            <w:tcW w:w="816" w:type="dxa"/>
          </w:tcPr>
          <w:p w:rsidR="0026332C" w:rsidRPr="00F73D45" w:rsidRDefault="0026332C" w:rsidP="00017CC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4"/>
                <w:szCs w:val="20"/>
                <w:lang w:eastAsia="nl-NL"/>
              </w:rPr>
            </w:pPr>
            <w:r w:rsidRPr="00F73D45">
              <w:rPr>
                <w:rFonts w:eastAsia="Times New Roman" w:cs="Times New Roman"/>
                <w:sz w:val="14"/>
                <w:szCs w:val="20"/>
                <w:lang w:eastAsia="nl-NL"/>
              </w:rPr>
              <w:t>-</w:t>
            </w:r>
          </w:p>
        </w:tc>
        <w:tc>
          <w:tcPr>
            <w:tcW w:w="816" w:type="dxa"/>
          </w:tcPr>
          <w:p w:rsidR="0026332C" w:rsidRPr="00F73D45" w:rsidRDefault="0026332C" w:rsidP="00017CCD">
            <w:pPr>
              <w:jc w:val="center"/>
              <w:cnfStyle w:val="000000000000" w:firstRow="0" w:lastRow="0" w:firstColumn="0" w:lastColumn="0" w:oddVBand="0" w:evenVBand="0" w:oddHBand="0" w:evenHBand="0" w:firstRowFirstColumn="0" w:firstRowLastColumn="0" w:lastRowFirstColumn="0" w:lastRowLastColumn="0"/>
              <w:rPr>
                <w:sz w:val="14"/>
                <w:szCs w:val="20"/>
              </w:rPr>
            </w:pPr>
            <w:r>
              <w:rPr>
                <w:sz w:val="14"/>
                <w:szCs w:val="20"/>
              </w:rPr>
              <w:t>-</w:t>
            </w:r>
          </w:p>
        </w:tc>
      </w:tr>
      <w:tr w:rsidR="0026332C" w:rsidRPr="00F73D45" w:rsidTr="00017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2" w:type="dxa"/>
            <w:vMerge w:val="restart"/>
            <w:tcBorders>
              <w:left w:val="nil"/>
            </w:tcBorders>
          </w:tcPr>
          <w:p w:rsidR="0026332C" w:rsidRPr="00F73D45" w:rsidRDefault="0026332C" w:rsidP="00F73D45">
            <w:pPr>
              <w:rPr>
                <w:rFonts w:eastAsia="Times New Roman" w:cs="Times New Roman"/>
                <w:sz w:val="14"/>
                <w:szCs w:val="20"/>
                <w:lang w:eastAsia="nl-NL"/>
              </w:rPr>
            </w:pPr>
            <w:r w:rsidRPr="00F73D45">
              <w:rPr>
                <w:rFonts w:eastAsia="Times New Roman" w:cs="Times New Roman"/>
                <w:sz w:val="14"/>
                <w:szCs w:val="20"/>
                <w:lang w:eastAsia="nl-NL"/>
              </w:rPr>
              <w:t>Fase 2</w:t>
            </w:r>
          </w:p>
        </w:tc>
        <w:tc>
          <w:tcPr>
            <w:tcW w:w="1431" w:type="dxa"/>
          </w:tcPr>
          <w:p w:rsidR="0026332C" w:rsidRPr="00F73D45" w:rsidRDefault="0026332C" w:rsidP="00F73D45">
            <w:pPr>
              <w:cnfStyle w:val="000000100000" w:firstRow="0" w:lastRow="0" w:firstColumn="0" w:lastColumn="0" w:oddVBand="0" w:evenVBand="0" w:oddHBand="1" w:evenHBand="0" w:firstRowFirstColumn="0" w:firstRowLastColumn="0" w:lastRowFirstColumn="0" w:lastRowLastColumn="0"/>
              <w:rPr>
                <w:rFonts w:eastAsia="Times New Roman" w:cs="Times New Roman"/>
                <w:b/>
                <w:sz w:val="14"/>
                <w:szCs w:val="20"/>
                <w:lang w:eastAsia="nl-NL"/>
              </w:rPr>
            </w:pPr>
          </w:p>
        </w:tc>
        <w:tc>
          <w:tcPr>
            <w:tcW w:w="601" w:type="dxa"/>
          </w:tcPr>
          <w:p w:rsidR="0026332C" w:rsidRPr="00F73D45" w:rsidRDefault="0026332C" w:rsidP="00017CC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14"/>
                <w:szCs w:val="20"/>
                <w:lang w:eastAsia="nl-NL"/>
              </w:rPr>
            </w:pPr>
            <w:r w:rsidRPr="00F73D45">
              <w:rPr>
                <w:rFonts w:eastAsia="Times New Roman" w:cs="Times New Roman"/>
                <w:b/>
                <w:sz w:val="14"/>
                <w:szCs w:val="20"/>
                <w:lang w:eastAsia="nl-NL"/>
              </w:rPr>
              <w:t>-</w:t>
            </w:r>
          </w:p>
        </w:tc>
        <w:tc>
          <w:tcPr>
            <w:tcW w:w="601" w:type="dxa"/>
          </w:tcPr>
          <w:p w:rsidR="0026332C" w:rsidRPr="00F73D45" w:rsidRDefault="0026332C" w:rsidP="00017CC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14"/>
                <w:szCs w:val="20"/>
                <w:lang w:eastAsia="nl-NL"/>
              </w:rPr>
            </w:pPr>
            <w:r w:rsidRPr="00F73D45">
              <w:rPr>
                <w:rFonts w:eastAsia="Times New Roman" w:cs="Times New Roman"/>
                <w:b/>
                <w:sz w:val="14"/>
                <w:szCs w:val="20"/>
                <w:lang w:eastAsia="nl-NL"/>
              </w:rPr>
              <w:t>-</w:t>
            </w:r>
          </w:p>
        </w:tc>
        <w:tc>
          <w:tcPr>
            <w:tcW w:w="674" w:type="dxa"/>
          </w:tcPr>
          <w:p w:rsidR="0026332C" w:rsidRPr="00F73D45" w:rsidRDefault="0026332C" w:rsidP="00017CC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14"/>
                <w:szCs w:val="20"/>
                <w:lang w:eastAsia="nl-NL"/>
              </w:rPr>
            </w:pPr>
            <w:r w:rsidRPr="00F73D45">
              <w:rPr>
                <w:rFonts w:eastAsia="Times New Roman" w:cs="Times New Roman"/>
                <w:b/>
                <w:sz w:val="14"/>
                <w:szCs w:val="20"/>
                <w:lang w:eastAsia="nl-NL"/>
              </w:rPr>
              <w:t>11</w:t>
            </w:r>
            <w:r>
              <w:rPr>
                <w:rFonts w:eastAsia="Times New Roman" w:cs="Times New Roman"/>
                <w:b/>
                <w:sz w:val="14"/>
                <w:szCs w:val="20"/>
                <w:lang w:eastAsia="nl-NL"/>
              </w:rPr>
              <w:t>5</w:t>
            </w:r>
          </w:p>
        </w:tc>
        <w:tc>
          <w:tcPr>
            <w:tcW w:w="675" w:type="dxa"/>
          </w:tcPr>
          <w:p w:rsidR="0026332C" w:rsidRPr="00F73D45" w:rsidRDefault="0026332C" w:rsidP="00017CC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14"/>
                <w:szCs w:val="20"/>
                <w:lang w:eastAsia="nl-NL"/>
              </w:rPr>
            </w:pPr>
            <w:r w:rsidRPr="00F73D45">
              <w:rPr>
                <w:rFonts w:eastAsia="Times New Roman" w:cs="Times New Roman"/>
                <w:b/>
                <w:sz w:val="14"/>
                <w:szCs w:val="20"/>
                <w:lang w:eastAsia="nl-NL"/>
              </w:rPr>
              <w:t>11</w:t>
            </w:r>
            <w:r>
              <w:rPr>
                <w:rFonts w:eastAsia="Times New Roman" w:cs="Times New Roman"/>
                <w:b/>
                <w:sz w:val="14"/>
                <w:szCs w:val="20"/>
                <w:lang w:eastAsia="nl-NL"/>
              </w:rPr>
              <w:t>7</w:t>
            </w:r>
          </w:p>
        </w:tc>
        <w:tc>
          <w:tcPr>
            <w:tcW w:w="675" w:type="dxa"/>
          </w:tcPr>
          <w:p w:rsidR="0026332C" w:rsidRPr="00F73D45" w:rsidRDefault="0026332C" w:rsidP="00DC157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14"/>
                <w:szCs w:val="20"/>
                <w:lang w:eastAsia="nl-NL"/>
              </w:rPr>
            </w:pPr>
            <w:r w:rsidRPr="00F73D45">
              <w:rPr>
                <w:rFonts w:eastAsia="Times New Roman" w:cs="Times New Roman"/>
                <w:b/>
                <w:sz w:val="14"/>
                <w:szCs w:val="20"/>
                <w:lang w:eastAsia="nl-NL"/>
              </w:rPr>
              <w:t>9</w:t>
            </w:r>
            <w:r w:rsidR="00DC1574">
              <w:rPr>
                <w:rFonts w:eastAsia="Times New Roman" w:cs="Times New Roman"/>
                <w:b/>
                <w:sz w:val="14"/>
                <w:szCs w:val="20"/>
                <w:lang w:eastAsia="nl-NL"/>
              </w:rPr>
              <w:t>6</w:t>
            </w:r>
            <w:r>
              <w:rPr>
                <w:rFonts w:eastAsia="Times New Roman" w:cs="Times New Roman"/>
                <w:b/>
                <w:sz w:val="14"/>
                <w:szCs w:val="20"/>
                <w:lang w:eastAsia="nl-NL"/>
              </w:rPr>
              <w:t>,5</w:t>
            </w:r>
          </w:p>
        </w:tc>
        <w:tc>
          <w:tcPr>
            <w:tcW w:w="675" w:type="dxa"/>
          </w:tcPr>
          <w:p w:rsidR="0026332C" w:rsidRPr="00F73D45" w:rsidRDefault="0026332C" w:rsidP="00017CC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14"/>
                <w:szCs w:val="20"/>
                <w:lang w:eastAsia="nl-NL"/>
              </w:rPr>
            </w:pPr>
            <w:r w:rsidRPr="00F73D45">
              <w:rPr>
                <w:rFonts w:eastAsia="Times New Roman" w:cs="Times New Roman"/>
                <w:b/>
                <w:sz w:val="14"/>
                <w:szCs w:val="20"/>
                <w:lang w:eastAsia="nl-NL"/>
              </w:rPr>
              <w:t>9</w:t>
            </w:r>
            <w:r>
              <w:rPr>
                <w:rFonts w:eastAsia="Times New Roman" w:cs="Times New Roman"/>
                <w:b/>
                <w:sz w:val="14"/>
                <w:szCs w:val="20"/>
                <w:lang w:eastAsia="nl-NL"/>
              </w:rPr>
              <w:t>7</w:t>
            </w:r>
          </w:p>
        </w:tc>
        <w:tc>
          <w:tcPr>
            <w:tcW w:w="816" w:type="dxa"/>
          </w:tcPr>
          <w:p w:rsidR="0026332C" w:rsidRPr="00F73D45" w:rsidRDefault="0026332C" w:rsidP="00017CC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14"/>
                <w:szCs w:val="20"/>
                <w:lang w:eastAsia="nl-NL"/>
              </w:rPr>
            </w:pPr>
            <w:r w:rsidRPr="00F73D45">
              <w:rPr>
                <w:rFonts w:eastAsia="Times New Roman" w:cs="Times New Roman"/>
                <w:b/>
                <w:sz w:val="14"/>
                <w:szCs w:val="20"/>
                <w:lang w:eastAsia="nl-NL"/>
              </w:rPr>
              <w:t>-</w:t>
            </w:r>
          </w:p>
        </w:tc>
        <w:tc>
          <w:tcPr>
            <w:tcW w:w="816" w:type="dxa"/>
            <w:tcBorders>
              <w:right w:val="nil"/>
            </w:tcBorders>
          </w:tcPr>
          <w:p w:rsidR="0026332C" w:rsidRPr="00F73D45" w:rsidRDefault="0026332C" w:rsidP="00017CCD">
            <w:pPr>
              <w:jc w:val="center"/>
              <w:cnfStyle w:val="000000100000" w:firstRow="0" w:lastRow="0" w:firstColumn="0" w:lastColumn="0" w:oddVBand="0" w:evenVBand="0" w:oddHBand="1" w:evenHBand="0" w:firstRowFirstColumn="0" w:firstRowLastColumn="0" w:lastRowFirstColumn="0" w:lastRowLastColumn="0"/>
              <w:rPr>
                <w:b/>
                <w:sz w:val="14"/>
                <w:szCs w:val="20"/>
              </w:rPr>
            </w:pPr>
            <w:r>
              <w:rPr>
                <w:b/>
                <w:sz w:val="14"/>
                <w:szCs w:val="20"/>
              </w:rPr>
              <w:t>-</w:t>
            </w:r>
          </w:p>
        </w:tc>
      </w:tr>
      <w:tr w:rsidR="0026332C" w:rsidRPr="00F73D45" w:rsidTr="00017CCD">
        <w:tc>
          <w:tcPr>
            <w:cnfStyle w:val="001000000000" w:firstRow="0" w:lastRow="0" w:firstColumn="1" w:lastColumn="0" w:oddVBand="0" w:evenVBand="0" w:oddHBand="0" w:evenHBand="0" w:firstRowFirstColumn="0" w:firstRowLastColumn="0" w:lastRowFirstColumn="0" w:lastRowLastColumn="0"/>
            <w:tcW w:w="752" w:type="dxa"/>
            <w:vMerge/>
          </w:tcPr>
          <w:p w:rsidR="0026332C" w:rsidRPr="00F73D45" w:rsidRDefault="0026332C" w:rsidP="00F73D45">
            <w:pPr>
              <w:rPr>
                <w:rFonts w:eastAsia="Times New Roman" w:cs="Times New Roman"/>
                <w:b w:val="0"/>
                <w:sz w:val="14"/>
                <w:szCs w:val="20"/>
                <w:lang w:eastAsia="nl-NL"/>
              </w:rPr>
            </w:pPr>
          </w:p>
        </w:tc>
        <w:tc>
          <w:tcPr>
            <w:tcW w:w="1431" w:type="dxa"/>
            <w:hideMark/>
          </w:tcPr>
          <w:p w:rsidR="0026332C" w:rsidRPr="00F73D45" w:rsidRDefault="0026332C" w:rsidP="00F73D45">
            <w:pPr>
              <w:cnfStyle w:val="000000000000" w:firstRow="0" w:lastRow="0" w:firstColumn="0" w:lastColumn="0" w:oddVBand="0" w:evenVBand="0" w:oddHBand="0" w:evenHBand="0" w:firstRowFirstColumn="0" w:firstRowLastColumn="0" w:lastRowFirstColumn="0" w:lastRowLastColumn="0"/>
              <w:rPr>
                <w:rFonts w:eastAsia="Times New Roman" w:cs="Times New Roman"/>
                <w:sz w:val="14"/>
                <w:szCs w:val="20"/>
                <w:lang w:eastAsia="nl-NL"/>
              </w:rPr>
            </w:pPr>
            <w:r w:rsidRPr="00F73D45">
              <w:rPr>
                <w:rFonts w:eastAsia="Times New Roman" w:cs="Times New Roman"/>
                <w:sz w:val="14"/>
                <w:szCs w:val="20"/>
                <w:lang w:eastAsia="nl-NL"/>
              </w:rPr>
              <w:t>A – uitvoeren van de regionale plannen</w:t>
            </w:r>
          </w:p>
        </w:tc>
        <w:tc>
          <w:tcPr>
            <w:tcW w:w="601" w:type="dxa"/>
          </w:tcPr>
          <w:p w:rsidR="0026332C" w:rsidRPr="00F73D45" w:rsidRDefault="0026332C" w:rsidP="00017CC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4"/>
                <w:szCs w:val="20"/>
                <w:lang w:eastAsia="nl-NL"/>
              </w:rPr>
            </w:pPr>
            <w:r w:rsidRPr="00F73D45">
              <w:rPr>
                <w:rFonts w:eastAsia="Times New Roman" w:cs="Times New Roman"/>
                <w:sz w:val="14"/>
                <w:szCs w:val="20"/>
                <w:lang w:eastAsia="nl-NL"/>
              </w:rPr>
              <w:t>-</w:t>
            </w:r>
          </w:p>
        </w:tc>
        <w:tc>
          <w:tcPr>
            <w:tcW w:w="601" w:type="dxa"/>
          </w:tcPr>
          <w:p w:rsidR="0026332C" w:rsidRPr="00F73D45" w:rsidRDefault="0026332C" w:rsidP="00017CC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4"/>
                <w:szCs w:val="20"/>
                <w:lang w:eastAsia="nl-NL"/>
              </w:rPr>
            </w:pPr>
            <w:r w:rsidRPr="00F73D45">
              <w:rPr>
                <w:rFonts w:eastAsia="Times New Roman" w:cs="Times New Roman"/>
                <w:sz w:val="14"/>
                <w:szCs w:val="20"/>
                <w:lang w:eastAsia="nl-NL"/>
              </w:rPr>
              <w:t>-</w:t>
            </w:r>
          </w:p>
        </w:tc>
        <w:tc>
          <w:tcPr>
            <w:tcW w:w="674" w:type="dxa"/>
            <w:hideMark/>
          </w:tcPr>
          <w:p w:rsidR="0026332C" w:rsidRPr="00F73D45" w:rsidRDefault="00017CCD" w:rsidP="00017CC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4"/>
                <w:szCs w:val="20"/>
                <w:lang w:eastAsia="nl-NL"/>
              </w:rPr>
            </w:pPr>
            <w:r>
              <w:rPr>
                <w:rFonts w:eastAsia="Times New Roman" w:cs="Times New Roman"/>
                <w:sz w:val="14"/>
                <w:szCs w:val="20"/>
                <w:lang w:eastAsia="nl-NL"/>
              </w:rPr>
              <w:t>9</w:t>
            </w:r>
            <w:r w:rsidR="0026332C" w:rsidRPr="00F73D45">
              <w:rPr>
                <w:rFonts w:eastAsia="Times New Roman" w:cs="Times New Roman"/>
                <w:sz w:val="14"/>
                <w:szCs w:val="20"/>
                <w:lang w:eastAsia="nl-NL"/>
              </w:rPr>
              <w:t>0</w:t>
            </w:r>
          </w:p>
        </w:tc>
        <w:tc>
          <w:tcPr>
            <w:tcW w:w="675" w:type="dxa"/>
            <w:hideMark/>
          </w:tcPr>
          <w:p w:rsidR="0026332C" w:rsidRPr="00F73D45" w:rsidRDefault="00017CCD" w:rsidP="00017CC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4"/>
                <w:szCs w:val="20"/>
                <w:lang w:eastAsia="nl-NL"/>
              </w:rPr>
            </w:pPr>
            <w:r>
              <w:rPr>
                <w:rFonts w:eastAsia="Times New Roman" w:cs="Times New Roman"/>
                <w:sz w:val="14"/>
                <w:szCs w:val="20"/>
                <w:lang w:eastAsia="nl-NL"/>
              </w:rPr>
              <w:t>9</w:t>
            </w:r>
            <w:r w:rsidR="0026332C">
              <w:rPr>
                <w:rFonts w:eastAsia="Times New Roman" w:cs="Times New Roman"/>
                <w:sz w:val="14"/>
                <w:szCs w:val="20"/>
                <w:lang w:eastAsia="nl-NL"/>
              </w:rPr>
              <w:t>2</w:t>
            </w:r>
          </w:p>
        </w:tc>
        <w:tc>
          <w:tcPr>
            <w:tcW w:w="675" w:type="dxa"/>
            <w:hideMark/>
          </w:tcPr>
          <w:p w:rsidR="0026332C" w:rsidRPr="00F73D45" w:rsidRDefault="00017CCD" w:rsidP="00DC157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4"/>
                <w:szCs w:val="20"/>
                <w:lang w:eastAsia="nl-NL"/>
              </w:rPr>
            </w:pPr>
            <w:r>
              <w:rPr>
                <w:rFonts w:eastAsia="Times New Roman" w:cs="Times New Roman"/>
                <w:sz w:val="14"/>
                <w:szCs w:val="20"/>
                <w:lang w:eastAsia="nl-NL"/>
              </w:rPr>
              <w:t>7</w:t>
            </w:r>
            <w:r w:rsidR="00DC1574">
              <w:rPr>
                <w:rFonts w:eastAsia="Times New Roman" w:cs="Times New Roman"/>
                <w:sz w:val="14"/>
                <w:szCs w:val="20"/>
                <w:lang w:eastAsia="nl-NL"/>
              </w:rPr>
              <w:t>6</w:t>
            </w:r>
            <w:r w:rsidR="0026332C">
              <w:rPr>
                <w:rFonts w:eastAsia="Times New Roman" w:cs="Times New Roman"/>
                <w:sz w:val="14"/>
                <w:szCs w:val="20"/>
                <w:lang w:eastAsia="nl-NL"/>
              </w:rPr>
              <w:t>,5</w:t>
            </w:r>
          </w:p>
        </w:tc>
        <w:tc>
          <w:tcPr>
            <w:tcW w:w="675" w:type="dxa"/>
            <w:hideMark/>
          </w:tcPr>
          <w:p w:rsidR="0026332C" w:rsidRPr="00F73D45" w:rsidRDefault="00017CCD" w:rsidP="00017CC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4"/>
                <w:szCs w:val="20"/>
                <w:lang w:eastAsia="nl-NL"/>
              </w:rPr>
            </w:pPr>
            <w:r>
              <w:rPr>
                <w:rFonts w:eastAsia="Times New Roman" w:cs="Times New Roman"/>
                <w:sz w:val="14"/>
                <w:szCs w:val="20"/>
                <w:lang w:eastAsia="nl-NL"/>
              </w:rPr>
              <w:t>7</w:t>
            </w:r>
            <w:r w:rsidR="0026332C">
              <w:rPr>
                <w:rFonts w:eastAsia="Times New Roman" w:cs="Times New Roman"/>
                <w:sz w:val="14"/>
                <w:szCs w:val="20"/>
                <w:lang w:eastAsia="nl-NL"/>
              </w:rPr>
              <w:t>7</w:t>
            </w:r>
          </w:p>
        </w:tc>
        <w:tc>
          <w:tcPr>
            <w:tcW w:w="816" w:type="dxa"/>
          </w:tcPr>
          <w:p w:rsidR="0026332C" w:rsidRPr="00F73D45" w:rsidRDefault="0026332C" w:rsidP="00017CC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4"/>
                <w:szCs w:val="20"/>
                <w:lang w:eastAsia="nl-NL"/>
              </w:rPr>
            </w:pPr>
            <w:r w:rsidRPr="00F73D45">
              <w:rPr>
                <w:rFonts w:eastAsia="Times New Roman" w:cs="Times New Roman"/>
                <w:sz w:val="14"/>
                <w:szCs w:val="20"/>
                <w:lang w:eastAsia="nl-NL"/>
              </w:rPr>
              <w:t>-</w:t>
            </w:r>
          </w:p>
        </w:tc>
        <w:tc>
          <w:tcPr>
            <w:tcW w:w="816" w:type="dxa"/>
          </w:tcPr>
          <w:p w:rsidR="0026332C" w:rsidRPr="00F73D45" w:rsidRDefault="0026332C" w:rsidP="00017CCD">
            <w:pPr>
              <w:jc w:val="center"/>
              <w:cnfStyle w:val="000000000000" w:firstRow="0" w:lastRow="0" w:firstColumn="0" w:lastColumn="0" w:oddVBand="0" w:evenVBand="0" w:oddHBand="0" w:evenHBand="0" w:firstRowFirstColumn="0" w:firstRowLastColumn="0" w:lastRowFirstColumn="0" w:lastRowLastColumn="0"/>
              <w:rPr>
                <w:sz w:val="14"/>
                <w:szCs w:val="20"/>
              </w:rPr>
            </w:pPr>
            <w:r>
              <w:rPr>
                <w:sz w:val="14"/>
                <w:szCs w:val="20"/>
              </w:rPr>
              <w:t>-</w:t>
            </w:r>
          </w:p>
        </w:tc>
      </w:tr>
      <w:tr w:rsidR="0026332C" w:rsidRPr="00F73D45" w:rsidTr="00017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2" w:type="dxa"/>
            <w:vMerge/>
            <w:tcBorders>
              <w:left w:val="nil"/>
            </w:tcBorders>
          </w:tcPr>
          <w:p w:rsidR="0026332C" w:rsidRPr="00F73D45" w:rsidRDefault="0026332C" w:rsidP="00F73D45">
            <w:pPr>
              <w:rPr>
                <w:rFonts w:eastAsia="Times New Roman" w:cs="Times New Roman"/>
                <w:b w:val="0"/>
                <w:sz w:val="14"/>
                <w:szCs w:val="20"/>
                <w:lang w:eastAsia="nl-NL"/>
              </w:rPr>
            </w:pPr>
          </w:p>
        </w:tc>
        <w:tc>
          <w:tcPr>
            <w:tcW w:w="1431" w:type="dxa"/>
            <w:hideMark/>
          </w:tcPr>
          <w:p w:rsidR="0026332C" w:rsidRPr="00F73D45" w:rsidRDefault="0026332C" w:rsidP="00F73D45">
            <w:pPr>
              <w:cnfStyle w:val="000000100000" w:firstRow="0" w:lastRow="0" w:firstColumn="0" w:lastColumn="0" w:oddVBand="0" w:evenVBand="0" w:oddHBand="1" w:evenHBand="0" w:firstRowFirstColumn="0" w:firstRowLastColumn="0" w:lastRowFirstColumn="0" w:lastRowLastColumn="0"/>
              <w:rPr>
                <w:rFonts w:eastAsia="Times New Roman" w:cs="Times New Roman"/>
                <w:sz w:val="14"/>
                <w:szCs w:val="20"/>
                <w:lang w:eastAsia="nl-NL"/>
              </w:rPr>
            </w:pPr>
            <w:r w:rsidRPr="00F73D45">
              <w:rPr>
                <w:rFonts w:eastAsia="Times New Roman" w:cs="Times New Roman"/>
                <w:sz w:val="14"/>
                <w:szCs w:val="20"/>
                <w:lang w:eastAsia="nl-NL"/>
              </w:rPr>
              <w:t xml:space="preserve">B – </w:t>
            </w:r>
            <w:r>
              <w:rPr>
                <w:rFonts w:eastAsia="Times New Roman" w:cs="Times New Roman"/>
                <w:sz w:val="14"/>
                <w:szCs w:val="20"/>
                <w:lang w:eastAsia="nl-NL"/>
              </w:rPr>
              <w:t xml:space="preserve">uitvoeren plannen regio’s zonder techniek </w:t>
            </w:r>
          </w:p>
        </w:tc>
        <w:tc>
          <w:tcPr>
            <w:tcW w:w="601" w:type="dxa"/>
          </w:tcPr>
          <w:p w:rsidR="0026332C" w:rsidRPr="00F73D45" w:rsidRDefault="0026332C" w:rsidP="00017CC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4"/>
                <w:szCs w:val="20"/>
                <w:lang w:eastAsia="nl-NL"/>
              </w:rPr>
            </w:pPr>
            <w:r w:rsidRPr="00F73D45">
              <w:rPr>
                <w:rFonts w:eastAsia="Times New Roman" w:cs="Times New Roman"/>
                <w:sz w:val="14"/>
                <w:szCs w:val="20"/>
                <w:lang w:eastAsia="nl-NL"/>
              </w:rPr>
              <w:t>-</w:t>
            </w:r>
          </w:p>
        </w:tc>
        <w:tc>
          <w:tcPr>
            <w:tcW w:w="601" w:type="dxa"/>
          </w:tcPr>
          <w:p w:rsidR="0026332C" w:rsidRPr="00F73D45" w:rsidRDefault="0026332C" w:rsidP="00017CC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4"/>
                <w:szCs w:val="20"/>
                <w:lang w:eastAsia="nl-NL"/>
              </w:rPr>
            </w:pPr>
            <w:r w:rsidRPr="00F73D45">
              <w:rPr>
                <w:rFonts w:eastAsia="Times New Roman" w:cs="Times New Roman"/>
                <w:sz w:val="14"/>
                <w:szCs w:val="20"/>
                <w:lang w:eastAsia="nl-NL"/>
              </w:rPr>
              <w:t>-</w:t>
            </w:r>
          </w:p>
        </w:tc>
        <w:tc>
          <w:tcPr>
            <w:tcW w:w="674" w:type="dxa"/>
            <w:hideMark/>
          </w:tcPr>
          <w:p w:rsidR="0026332C" w:rsidRPr="00F73D45" w:rsidRDefault="0026332C" w:rsidP="00017CC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4"/>
                <w:szCs w:val="20"/>
                <w:lang w:eastAsia="nl-NL"/>
              </w:rPr>
            </w:pPr>
            <w:r>
              <w:rPr>
                <w:rFonts w:eastAsia="Times New Roman" w:cs="Times New Roman"/>
                <w:sz w:val="14"/>
                <w:szCs w:val="20"/>
                <w:lang w:eastAsia="nl-NL"/>
              </w:rPr>
              <w:t>25</w:t>
            </w:r>
          </w:p>
        </w:tc>
        <w:tc>
          <w:tcPr>
            <w:tcW w:w="675" w:type="dxa"/>
            <w:hideMark/>
          </w:tcPr>
          <w:p w:rsidR="0026332C" w:rsidRPr="00F73D45" w:rsidRDefault="0026332C" w:rsidP="00017CC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4"/>
                <w:szCs w:val="20"/>
                <w:lang w:eastAsia="nl-NL"/>
              </w:rPr>
            </w:pPr>
            <w:r>
              <w:rPr>
                <w:rFonts w:eastAsia="Times New Roman" w:cs="Times New Roman"/>
                <w:sz w:val="14"/>
                <w:szCs w:val="20"/>
                <w:lang w:eastAsia="nl-NL"/>
              </w:rPr>
              <w:t>25</w:t>
            </w:r>
          </w:p>
        </w:tc>
        <w:tc>
          <w:tcPr>
            <w:tcW w:w="675" w:type="dxa"/>
            <w:hideMark/>
          </w:tcPr>
          <w:p w:rsidR="0026332C" w:rsidRPr="00F73D45" w:rsidRDefault="0026332C" w:rsidP="00017CC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4"/>
                <w:szCs w:val="20"/>
                <w:lang w:eastAsia="nl-NL"/>
              </w:rPr>
            </w:pPr>
            <w:r>
              <w:rPr>
                <w:rFonts w:eastAsia="Times New Roman" w:cs="Times New Roman"/>
                <w:sz w:val="14"/>
                <w:szCs w:val="20"/>
                <w:lang w:eastAsia="nl-NL"/>
              </w:rPr>
              <w:t>20</w:t>
            </w:r>
          </w:p>
        </w:tc>
        <w:tc>
          <w:tcPr>
            <w:tcW w:w="675" w:type="dxa"/>
            <w:hideMark/>
          </w:tcPr>
          <w:p w:rsidR="0026332C" w:rsidRPr="00F73D45" w:rsidRDefault="0026332C" w:rsidP="00017CC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4"/>
                <w:szCs w:val="20"/>
                <w:lang w:eastAsia="nl-NL"/>
              </w:rPr>
            </w:pPr>
            <w:r>
              <w:rPr>
                <w:rFonts w:eastAsia="Times New Roman" w:cs="Times New Roman"/>
                <w:sz w:val="14"/>
                <w:szCs w:val="20"/>
                <w:lang w:eastAsia="nl-NL"/>
              </w:rPr>
              <w:t>20</w:t>
            </w:r>
          </w:p>
        </w:tc>
        <w:tc>
          <w:tcPr>
            <w:tcW w:w="816" w:type="dxa"/>
          </w:tcPr>
          <w:p w:rsidR="0026332C" w:rsidRPr="00F73D45" w:rsidRDefault="0026332C" w:rsidP="00017CC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4"/>
                <w:szCs w:val="20"/>
                <w:lang w:eastAsia="nl-NL"/>
              </w:rPr>
            </w:pPr>
            <w:r w:rsidRPr="00F73D45">
              <w:rPr>
                <w:rFonts w:eastAsia="Times New Roman" w:cs="Times New Roman"/>
                <w:sz w:val="14"/>
                <w:szCs w:val="20"/>
                <w:lang w:eastAsia="nl-NL"/>
              </w:rPr>
              <w:t>-</w:t>
            </w:r>
          </w:p>
        </w:tc>
        <w:tc>
          <w:tcPr>
            <w:tcW w:w="816" w:type="dxa"/>
            <w:tcBorders>
              <w:right w:val="nil"/>
            </w:tcBorders>
          </w:tcPr>
          <w:p w:rsidR="0026332C" w:rsidRPr="00F73D45" w:rsidRDefault="0026332C" w:rsidP="00017CCD">
            <w:pPr>
              <w:jc w:val="center"/>
              <w:cnfStyle w:val="000000100000" w:firstRow="0" w:lastRow="0" w:firstColumn="0" w:lastColumn="0" w:oddVBand="0" w:evenVBand="0" w:oddHBand="1" w:evenHBand="0" w:firstRowFirstColumn="0" w:firstRowLastColumn="0" w:lastRowFirstColumn="0" w:lastRowLastColumn="0"/>
              <w:rPr>
                <w:sz w:val="14"/>
                <w:szCs w:val="20"/>
              </w:rPr>
            </w:pPr>
            <w:r>
              <w:rPr>
                <w:sz w:val="14"/>
                <w:szCs w:val="20"/>
              </w:rPr>
              <w:t>-</w:t>
            </w:r>
          </w:p>
        </w:tc>
      </w:tr>
      <w:tr w:rsidR="0026332C" w:rsidRPr="00F73D45" w:rsidTr="00017CCD">
        <w:tc>
          <w:tcPr>
            <w:cnfStyle w:val="001000000000" w:firstRow="0" w:lastRow="0" w:firstColumn="1" w:lastColumn="0" w:oddVBand="0" w:evenVBand="0" w:oddHBand="0" w:evenHBand="0" w:firstRowFirstColumn="0" w:firstRowLastColumn="0" w:lastRowFirstColumn="0" w:lastRowLastColumn="0"/>
            <w:tcW w:w="752" w:type="dxa"/>
            <w:vMerge w:val="restart"/>
          </w:tcPr>
          <w:p w:rsidR="0026332C" w:rsidRPr="00F73D45" w:rsidRDefault="0026332C" w:rsidP="00F73D45">
            <w:pPr>
              <w:rPr>
                <w:rFonts w:eastAsia="Times New Roman" w:cs="Times New Roman"/>
                <w:sz w:val="14"/>
                <w:szCs w:val="20"/>
                <w:lang w:eastAsia="nl-NL"/>
              </w:rPr>
            </w:pPr>
            <w:r w:rsidRPr="00F73D45">
              <w:rPr>
                <w:rFonts w:eastAsia="Times New Roman" w:cs="Times New Roman"/>
                <w:sz w:val="14"/>
                <w:szCs w:val="20"/>
                <w:lang w:eastAsia="nl-NL"/>
              </w:rPr>
              <w:t>Fase 3</w:t>
            </w:r>
          </w:p>
        </w:tc>
        <w:tc>
          <w:tcPr>
            <w:tcW w:w="1431" w:type="dxa"/>
          </w:tcPr>
          <w:p w:rsidR="0026332C" w:rsidRPr="00F73D45" w:rsidRDefault="0026332C" w:rsidP="00F73D45">
            <w:pPr>
              <w:cnfStyle w:val="000000000000" w:firstRow="0" w:lastRow="0" w:firstColumn="0" w:lastColumn="0" w:oddVBand="0" w:evenVBand="0" w:oddHBand="0" w:evenHBand="0" w:firstRowFirstColumn="0" w:firstRowLastColumn="0" w:lastRowFirstColumn="0" w:lastRowLastColumn="0"/>
              <w:rPr>
                <w:rFonts w:eastAsia="Times New Roman" w:cs="Times New Roman"/>
                <w:b/>
                <w:sz w:val="14"/>
                <w:szCs w:val="20"/>
                <w:lang w:eastAsia="nl-NL"/>
              </w:rPr>
            </w:pPr>
          </w:p>
        </w:tc>
        <w:tc>
          <w:tcPr>
            <w:tcW w:w="601" w:type="dxa"/>
          </w:tcPr>
          <w:p w:rsidR="0026332C" w:rsidRPr="00F73D45" w:rsidRDefault="0026332C" w:rsidP="00017CC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14"/>
                <w:szCs w:val="20"/>
                <w:lang w:eastAsia="nl-NL"/>
              </w:rPr>
            </w:pPr>
            <w:r w:rsidRPr="00F73D45">
              <w:rPr>
                <w:rFonts w:eastAsia="Times New Roman" w:cs="Times New Roman"/>
                <w:b/>
                <w:sz w:val="14"/>
                <w:szCs w:val="20"/>
                <w:lang w:eastAsia="nl-NL"/>
              </w:rPr>
              <w:t>-</w:t>
            </w:r>
          </w:p>
        </w:tc>
        <w:tc>
          <w:tcPr>
            <w:tcW w:w="601" w:type="dxa"/>
          </w:tcPr>
          <w:p w:rsidR="0026332C" w:rsidRPr="00F73D45" w:rsidRDefault="0026332C" w:rsidP="00017CC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14"/>
                <w:szCs w:val="20"/>
                <w:lang w:eastAsia="nl-NL"/>
              </w:rPr>
            </w:pPr>
            <w:r w:rsidRPr="00F73D45">
              <w:rPr>
                <w:rFonts w:eastAsia="Times New Roman" w:cs="Times New Roman"/>
                <w:b/>
                <w:sz w:val="14"/>
                <w:szCs w:val="20"/>
                <w:lang w:eastAsia="nl-NL"/>
              </w:rPr>
              <w:t>-</w:t>
            </w:r>
          </w:p>
        </w:tc>
        <w:tc>
          <w:tcPr>
            <w:tcW w:w="674" w:type="dxa"/>
          </w:tcPr>
          <w:p w:rsidR="0026332C" w:rsidRPr="00F73D45" w:rsidRDefault="0026332C" w:rsidP="00017CC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14"/>
                <w:szCs w:val="20"/>
                <w:lang w:eastAsia="nl-NL"/>
              </w:rPr>
            </w:pPr>
            <w:r w:rsidRPr="00F73D45">
              <w:rPr>
                <w:rFonts w:eastAsia="Times New Roman" w:cs="Times New Roman"/>
                <w:b/>
                <w:sz w:val="14"/>
                <w:szCs w:val="20"/>
                <w:lang w:eastAsia="nl-NL"/>
              </w:rPr>
              <w:t>-</w:t>
            </w:r>
          </w:p>
        </w:tc>
        <w:tc>
          <w:tcPr>
            <w:tcW w:w="675" w:type="dxa"/>
          </w:tcPr>
          <w:p w:rsidR="0026332C" w:rsidRPr="00F73D45" w:rsidRDefault="0026332C" w:rsidP="00017CC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14"/>
                <w:szCs w:val="20"/>
                <w:lang w:eastAsia="nl-NL"/>
              </w:rPr>
            </w:pPr>
            <w:r w:rsidRPr="00F73D45">
              <w:rPr>
                <w:rFonts w:eastAsia="Times New Roman" w:cs="Times New Roman"/>
                <w:b/>
                <w:sz w:val="14"/>
                <w:szCs w:val="20"/>
                <w:lang w:eastAsia="nl-NL"/>
              </w:rPr>
              <w:t>-</w:t>
            </w:r>
          </w:p>
        </w:tc>
        <w:tc>
          <w:tcPr>
            <w:tcW w:w="675" w:type="dxa"/>
          </w:tcPr>
          <w:p w:rsidR="0026332C" w:rsidRPr="00F73D45" w:rsidRDefault="0026332C" w:rsidP="00017CC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14"/>
                <w:szCs w:val="20"/>
                <w:lang w:eastAsia="nl-NL"/>
              </w:rPr>
            </w:pPr>
            <w:r w:rsidRPr="00F73D45">
              <w:rPr>
                <w:rFonts w:eastAsia="Times New Roman" w:cs="Times New Roman"/>
                <w:b/>
                <w:sz w:val="14"/>
                <w:szCs w:val="20"/>
                <w:lang w:eastAsia="nl-NL"/>
              </w:rPr>
              <w:t>-</w:t>
            </w:r>
          </w:p>
        </w:tc>
        <w:tc>
          <w:tcPr>
            <w:tcW w:w="675" w:type="dxa"/>
          </w:tcPr>
          <w:p w:rsidR="0026332C" w:rsidRPr="00F73D45" w:rsidRDefault="0026332C" w:rsidP="00017CC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14"/>
                <w:szCs w:val="20"/>
                <w:lang w:eastAsia="nl-NL"/>
              </w:rPr>
            </w:pPr>
            <w:r w:rsidRPr="00F73D45">
              <w:rPr>
                <w:rFonts w:eastAsia="Times New Roman" w:cs="Times New Roman"/>
                <w:b/>
                <w:sz w:val="14"/>
                <w:szCs w:val="20"/>
                <w:lang w:eastAsia="nl-NL"/>
              </w:rPr>
              <w:t>-</w:t>
            </w:r>
          </w:p>
        </w:tc>
        <w:tc>
          <w:tcPr>
            <w:tcW w:w="816" w:type="dxa"/>
          </w:tcPr>
          <w:p w:rsidR="0026332C" w:rsidRPr="00F73D45" w:rsidRDefault="0026332C" w:rsidP="00017CC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14"/>
                <w:szCs w:val="20"/>
                <w:lang w:eastAsia="nl-NL"/>
              </w:rPr>
            </w:pPr>
            <w:r w:rsidRPr="00F73D45">
              <w:rPr>
                <w:rFonts w:eastAsia="Times New Roman" w:cs="Times New Roman"/>
                <w:b/>
                <w:sz w:val="14"/>
                <w:szCs w:val="20"/>
                <w:lang w:eastAsia="nl-NL"/>
              </w:rPr>
              <w:t>9</w:t>
            </w:r>
            <w:r>
              <w:rPr>
                <w:rFonts w:eastAsia="Times New Roman" w:cs="Times New Roman"/>
                <w:b/>
                <w:sz w:val="14"/>
                <w:szCs w:val="20"/>
                <w:lang w:eastAsia="nl-NL"/>
              </w:rPr>
              <w:t>7</w:t>
            </w:r>
          </w:p>
        </w:tc>
        <w:tc>
          <w:tcPr>
            <w:tcW w:w="816" w:type="dxa"/>
          </w:tcPr>
          <w:p w:rsidR="0026332C" w:rsidRPr="00F73D45" w:rsidRDefault="0026332C" w:rsidP="00017CCD">
            <w:pPr>
              <w:jc w:val="center"/>
              <w:cnfStyle w:val="000000000000" w:firstRow="0" w:lastRow="0" w:firstColumn="0" w:lastColumn="0" w:oddVBand="0" w:evenVBand="0" w:oddHBand="0" w:evenHBand="0" w:firstRowFirstColumn="0" w:firstRowLastColumn="0" w:lastRowFirstColumn="0" w:lastRowLastColumn="0"/>
              <w:rPr>
                <w:b/>
                <w:sz w:val="14"/>
                <w:szCs w:val="20"/>
              </w:rPr>
            </w:pPr>
            <w:r>
              <w:rPr>
                <w:b/>
                <w:sz w:val="14"/>
                <w:szCs w:val="20"/>
              </w:rPr>
              <w:t>99</w:t>
            </w:r>
          </w:p>
        </w:tc>
      </w:tr>
      <w:tr w:rsidR="0026332C" w:rsidRPr="00F73D45" w:rsidTr="00017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2" w:type="dxa"/>
            <w:vMerge/>
            <w:tcBorders>
              <w:left w:val="nil"/>
            </w:tcBorders>
          </w:tcPr>
          <w:p w:rsidR="0026332C" w:rsidRPr="00F73D45" w:rsidRDefault="0026332C" w:rsidP="00F73D45">
            <w:pPr>
              <w:rPr>
                <w:rFonts w:eastAsia="Times New Roman" w:cs="Times New Roman"/>
                <w:b w:val="0"/>
                <w:sz w:val="14"/>
                <w:szCs w:val="20"/>
                <w:lang w:eastAsia="nl-NL"/>
              </w:rPr>
            </w:pPr>
          </w:p>
        </w:tc>
        <w:tc>
          <w:tcPr>
            <w:tcW w:w="1431" w:type="dxa"/>
          </w:tcPr>
          <w:p w:rsidR="0026332C" w:rsidRPr="00F73D45" w:rsidRDefault="0026332C" w:rsidP="00F73D45">
            <w:pPr>
              <w:cnfStyle w:val="000000100000" w:firstRow="0" w:lastRow="0" w:firstColumn="0" w:lastColumn="0" w:oddVBand="0" w:evenVBand="0" w:oddHBand="1" w:evenHBand="0" w:firstRowFirstColumn="0" w:firstRowLastColumn="0" w:lastRowFirstColumn="0" w:lastRowLastColumn="0"/>
              <w:rPr>
                <w:rFonts w:eastAsia="Times New Roman" w:cs="Times New Roman"/>
                <w:sz w:val="14"/>
                <w:szCs w:val="20"/>
                <w:lang w:eastAsia="nl-NL"/>
              </w:rPr>
            </w:pPr>
            <w:r w:rsidRPr="00F73D45">
              <w:rPr>
                <w:rFonts w:eastAsia="Times New Roman" w:cs="Times New Roman"/>
                <w:sz w:val="14"/>
                <w:szCs w:val="20"/>
                <w:lang w:eastAsia="nl-NL"/>
              </w:rPr>
              <w:t>Structurele bekostiging aan vmbo-scholen</w:t>
            </w:r>
          </w:p>
        </w:tc>
        <w:tc>
          <w:tcPr>
            <w:tcW w:w="601" w:type="dxa"/>
          </w:tcPr>
          <w:p w:rsidR="0026332C" w:rsidRPr="00F73D45" w:rsidRDefault="0026332C" w:rsidP="00017CC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4"/>
                <w:szCs w:val="20"/>
                <w:lang w:eastAsia="nl-NL"/>
              </w:rPr>
            </w:pPr>
            <w:r w:rsidRPr="00F73D45">
              <w:rPr>
                <w:rFonts w:eastAsia="Times New Roman" w:cs="Times New Roman"/>
                <w:sz w:val="14"/>
                <w:szCs w:val="20"/>
                <w:lang w:eastAsia="nl-NL"/>
              </w:rPr>
              <w:t>-</w:t>
            </w:r>
          </w:p>
        </w:tc>
        <w:tc>
          <w:tcPr>
            <w:tcW w:w="601" w:type="dxa"/>
          </w:tcPr>
          <w:p w:rsidR="0026332C" w:rsidRPr="00F73D45" w:rsidRDefault="0026332C" w:rsidP="00017CC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4"/>
                <w:szCs w:val="20"/>
                <w:lang w:eastAsia="nl-NL"/>
              </w:rPr>
            </w:pPr>
            <w:r w:rsidRPr="00F73D45">
              <w:rPr>
                <w:rFonts w:eastAsia="Times New Roman" w:cs="Times New Roman"/>
                <w:sz w:val="14"/>
                <w:szCs w:val="20"/>
                <w:lang w:eastAsia="nl-NL"/>
              </w:rPr>
              <w:t>-</w:t>
            </w:r>
          </w:p>
        </w:tc>
        <w:tc>
          <w:tcPr>
            <w:tcW w:w="674" w:type="dxa"/>
          </w:tcPr>
          <w:p w:rsidR="0026332C" w:rsidRPr="00F73D45" w:rsidRDefault="0026332C" w:rsidP="00017CC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4"/>
                <w:szCs w:val="20"/>
                <w:lang w:eastAsia="nl-NL"/>
              </w:rPr>
            </w:pPr>
            <w:r w:rsidRPr="00F73D45">
              <w:rPr>
                <w:rFonts w:eastAsia="Times New Roman" w:cs="Times New Roman"/>
                <w:sz w:val="14"/>
                <w:szCs w:val="20"/>
                <w:lang w:eastAsia="nl-NL"/>
              </w:rPr>
              <w:t>-</w:t>
            </w:r>
          </w:p>
        </w:tc>
        <w:tc>
          <w:tcPr>
            <w:tcW w:w="675" w:type="dxa"/>
          </w:tcPr>
          <w:p w:rsidR="0026332C" w:rsidRPr="00F73D45" w:rsidRDefault="0026332C" w:rsidP="00017CC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4"/>
                <w:szCs w:val="20"/>
                <w:lang w:eastAsia="nl-NL"/>
              </w:rPr>
            </w:pPr>
            <w:r w:rsidRPr="00F73D45">
              <w:rPr>
                <w:rFonts w:eastAsia="Times New Roman" w:cs="Times New Roman"/>
                <w:sz w:val="14"/>
                <w:szCs w:val="20"/>
                <w:lang w:eastAsia="nl-NL"/>
              </w:rPr>
              <w:t>-</w:t>
            </w:r>
          </w:p>
        </w:tc>
        <w:tc>
          <w:tcPr>
            <w:tcW w:w="675" w:type="dxa"/>
          </w:tcPr>
          <w:p w:rsidR="0026332C" w:rsidRPr="00F73D45" w:rsidRDefault="0026332C" w:rsidP="00017CC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4"/>
                <w:szCs w:val="20"/>
                <w:lang w:eastAsia="nl-NL"/>
              </w:rPr>
            </w:pPr>
            <w:r w:rsidRPr="00F73D45">
              <w:rPr>
                <w:rFonts w:eastAsia="Times New Roman" w:cs="Times New Roman"/>
                <w:sz w:val="14"/>
                <w:szCs w:val="20"/>
                <w:lang w:eastAsia="nl-NL"/>
              </w:rPr>
              <w:t>-</w:t>
            </w:r>
          </w:p>
        </w:tc>
        <w:tc>
          <w:tcPr>
            <w:tcW w:w="675" w:type="dxa"/>
          </w:tcPr>
          <w:p w:rsidR="0026332C" w:rsidRPr="00F73D45" w:rsidRDefault="0026332C" w:rsidP="00017CC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4"/>
                <w:szCs w:val="20"/>
                <w:lang w:eastAsia="nl-NL"/>
              </w:rPr>
            </w:pPr>
            <w:r w:rsidRPr="00F73D45">
              <w:rPr>
                <w:rFonts w:eastAsia="Times New Roman" w:cs="Times New Roman"/>
                <w:sz w:val="14"/>
                <w:szCs w:val="20"/>
                <w:lang w:eastAsia="nl-NL"/>
              </w:rPr>
              <w:t>-</w:t>
            </w:r>
          </w:p>
        </w:tc>
        <w:tc>
          <w:tcPr>
            <w:tcW w:w="816" w:type="dxa"/>
            <w:tcBorders>
              <w:right w:val="nil"/>
            </w:tcBorders>
          </w:tcPr>
          <w:p w:rsidR="0026332C" w:rsidRPr="00F73D45" w:rsidRDefault="0026332C" w:rsidP="00017CC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4"/>
                <w:szCs w:val="20"/>
                <w:lang w:eastAsia="nl-NL"/>
              </w:rPr>
            </w:pPr>
            <w:r w:rsidRPr="00F73D45">
              <w:rPr>
                <w:rFonts w:eastAsia="Times New Roman" w:cs="Times New Roman"/>
                <w:sz w:val="14"/>
                <w:szCs w:val="20"/>
                <w:lang w:eastAsia="nl-NL"/>
              </w:rPr>
              <w:t>9</w:t>
            </w:r>
            <w:r>
              <w:rPr>
                <w:rFonts w:eastAsia="Times New Roman" w:cs="Times New Roman"/>
                <w:sz w:val="14"/>
                <w:szCs w:val="20"/>
                <w:lang w:eastAsia="nl-NL"/>
              </w:rPr>
              <w:t>7</w:t>
            </w:r>
          </w:p>
        </w:tc>
        <w:tc>
          <w:tcPr>
            <w:tcW w:w="816" w:type="dxa"/>
            <w:tcBorders>
              <w:right w:val="nil"/>
            </w:tcBorders>
          </w:tcPr>
          <w:p w:rsidR="0026332C" w:rsidRPr="00F73D45" w:rsidRDefault="0026332C" w:rsidP="00017CCD">
            <w:pPr>
              <w:jc w:val="center"/>
              <w:cnfStyle w:val="000000100000" w:firstRow="0" w:lastRow="0" w:firstColumn="0" w:lastColumn="0" w:oddVBand="0" w:evenVBand="0" w:oddHBand="1" w:evenHBand="0" w:firstRowFirstColumn="0" w:firstRowLastColumn="0" w:lastRowFirstColumn="0" w:lastRowLastColumn="0"/>
              <w:rPr>
                <w:sz w:val="14"/>
                <w:szCs w:val="20"/>
              </w:rPr>
            </w:pPr>
            <w:r>
              <w:rPr>
                <w:sz w:val="14"/>
                <w:szCs w:val="20"/>
              </w:rPr>
              <w:t>99</w:t>
            </w:r>
          </w:p>
        </w:tc>
      </w:tr>
      <w:tr w:rsidR="0026332C" w:rsidRPr="00F73D45" w:rsidTr="00017CCD">
        <w:tc>
          <w:tcPr>
            <w:cnfStyle w:val="001000000000" w:firstRow="0" w:lastRow="0" w:firstColumn="1" w:lastColumn="0" w:oddVBand="0" w:evenVBand="0" w:oddHBand="0" w:evenHBand="0" w:firstRowFirstColumn="0" w:firstRowLastColumn="0" w:lastRowFirstColumn="0" w:lastRowLastColumn="0"/>
            <w:tcW w:w="752" w:type="dxa"/>
            <w:vMerge w:val="restart"/>
          </w:tcPr>
          <w:p w:rsidR="0026332C" w:rsidRPr="00F73D45" w:rsidRDefault="0026332C" w:rsidP="00F73D45">
            <w:pPr>
              <w:rPr>
                <w:rFonts w:eastAsia="Times New Roman" w:cs="Times New Roman"/>
                <w:sz w:val="14"/>
                <w:szCs w:val="20"/>
                <w:lang w:eastAsia="nl-NL"/>
              </w:rPr>
            </w:pPr>
            <w:r w:rsidRPr="00F73D45">
              <w:rPr>
                <w:rFonts w:eastAsia="Times New Roman" w:cs="Times New Roman"/>
                <w:sz w:val="14"/>
                <w:szCs w:val="20"/>
                <w:lang w:eastAsia="nl-NL"/>
              </w:rPr>
              <w:t>Overig</w:t>
            </w:r>
          </w:p>
        </w:tc>
        <w:tc>
          <w:tcPr>
            <w:tcW w:w="1431" w:type="dxa"/>
          </w:tcPr>
          <w:p w:rsidR="0026332C" w:rsidRPr="00F73D45" w:rsidRDefault="0026332C" w:rsidP="00F73D45">
            <w:pPr>
              <w:cnfStyle w:val="000000000000" w:firstRow="0" w:lastRow="0" w:firstColumn="0" w:lastColumn="0" w:oddVBand="0" w:evenVBand="0" w:oddHBand="0" w:evenHBand="0" w:firstRowFirstColumn="0" w:firstRowLastColumn="0" w:lastRowFirstColumn="0" w:lastRowLastColumn="0"/>
              <w:rPr>
                <w:rFonts w:eastAsia="Times New Roman" w:cs="Times New Roman"/>
                <w:b/>
                <w:sz w:val="14"/>
                <w:szCs w:val="20"/>
                <w:lang w:eastAsia="nl-NL"/>
              </w:rPr>
            </w:pPr>
          </w:p>
        </w:tc>
        <w:tc>
          <w:tcPr>
            <w:tcW w:w="601" w:type="dxa"/>
          </w:tcPr>
          <w:p w:rsidR="0026332C" w:rsidRPr="00F73D45" w:rsidRDefault="0026332C" w:rsidP="00017CC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14"/>
                <w:szCs w:val="20"/>
                <w:lang w:eastAsia="nl-NL"/>
              </w:rPr>
            </w:pPr>
            <w:r>
              <w:rPr>
                <w:rFonts w:eastAsia="Times New Roman" w:cs="Times New Roman"/>
                <w:b/>
                <w:sz w:val="14"/>
                <w:szCs w:val="20"/>
                <w:lang w:eastAsia="nl-NL"/>
              </w:rPr>
              <w:t>6</w:t>
            </w:r>
          </w:p>
        </w:tc>
        <w:tc>
          <w:tcPr>
            <w:tcW w:w="601" w:type="dxa"/>
          </w:tcPr>
          <w:p w:rsidR="0026332C" w:rsidRPr="00F73D45" w:rsidRDefault="00017CCD" w:rsidP="00017CC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14"/>
                <w:szCs w:val="20"/>
                <w:lang w:eastAsia="nl-NL"/>
              </w:rPr>
            </w:pPr>
            <w:r>
              <w:rPr>
                <w:rFonts w:eastAsia="Times New Roman" w:cs="Times New Roman"/>
                <w:b/>
                <w:sz w:val="14"/>
                <w:szCs w:val="20"/>
                <w:lang w:eastAsia="nl-NL"/>
              </w:rPr>
              <w:t>9</w:t>
            </w:r>
          </w:p>
        </w:tc>
        <w:tc>
          <w:tcPr>
            <w:tcW w:w="674" w:type="dxa"/>
          </w:tcPr>
          <w:p w:rsidR="0026332C" w:rsidRPr="00F73D45" w:rsidRDefault="0026332C" w:rsidP="00017CC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14"/>
                <w:szCs w:val="20"/>
                <w:lang w:eastAsia="nl-NL"/>
              </w:rPr>
            </w:pPr>
            <w:r>
              <w:rPr>
                <w:rFonts w:eastAsia="Times New Roman" w:cs="Times New Roman"/>
                <w:b/>
                <w:sz w:val="14"/>
                <w:szCs w:val="20"/>
                <w:lang w:eastAsia="nl-NL"/>
              </w:rPr>
              <w:t>5</w:t>
            </w:r>
          </w:p>
        </w:tc>
        <w:tc>
          <w:tcPr>
            <w:tcW w:w="675" w:type="dxa"/>
          </w:tcPr>
          <w:p w:rsidR="0026332C" w:rsidRPr="00F73D45" w:rsidRDefault="0026332C" w:rsidP="00017CC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14"/>
                <w:szCs w:val="20"/>
                <w:lang w:eastAsia="nl-NL"/>
              </w:rPr>
            </w:pPr>
            <w:r>
              <w:rPr>
                <w:rFonts w:eastAsia="Times New Roman" w:cs="Times New Roman"/>
                <w:b/>
                <w:sz w:val="14"/>
                <w:szCs w:val="20"/>
                <w:lang w:eastAsia="nl-NL"/>
              </w:rPr>
              <w:t>3</w:t>
            </w:r>
          </w:p>
        </w:tc>
        <w:tc>
          <w:tcPr>
            <w:tcW w:w="675" w:type="dxa"/>
          </w:tcPr>
          <w:p w:rsidR="0026332C" w:rsidRPr="00F73D45" w:rsidRDefault="0026332C" w:rsidP="00017CC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14"/>
                <w:szCs w:val="20"/>
                <w:lang w:eastAsia="nl-NL"/>
              </w:rPr>
            </w:pPr>
            <w:r>
              <w:rPr>
                <w:rFonts w:eastAsia="Times New Roman" w:cs="Times New Roman"/>
                <w:b/>
                <w:sz w:val="14"/>
                <w:szCs w:val="20"/>
                <w:lang w:eastAsia="nl-NL"/>
              </w:rPr>
              <w:t>3,5</w:t>
            </w:r>
          </w:p>
        </w:tc>
        <w:tc>
          <w:tcPr>
            <w:tcW w:w="675" w:type="dxa"/>
          </w:tcPr>
          <w:p w:rsidR="0026332C" w:rsidRPr="00F73D45" w:rsidRDefault="0026332C" w:rsidP="00017CC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14"/>
                <w:szCs w:val="20"/>
                <w:lang w:eastAsia="nl-NL"/>
              </w:rPr>
            </w:pPr>
            <w:r>
              <w:rPr>
                <w:rFonts w:eastAsia="Times New Roman" w:cs="Times New Roman"/>
                <w:b/>
                <w:sz w:val="14"/>
                <w:szCs w:val="20"/>
                <w:lang w:eastAsia="nl-NL"/>
              </w:rPr>
              <w:t>3</w:t>
            </w:r>
          </w:p>
        </w:tc>
        <w:tc>
          <w:tcPr>
            <w:tcW w:w="816" w:type="dxa"/>
          </w:tcPr>
          <w:p w:rsidR="0026332C" w:rsidRPr="00F73D45" w:rsidRDefault="0026332C" w:rsidP="00017CC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14"/>
                <w:szCs w:val="20"/>
                <w:lang w:eastAsia="nl-NL"/>
              </w:rPr>
            </w:pPr>
            <w:r>
              <w:rPr>
                <w:rFonts w:eastAsia="Times New Roman" w:cs="Times New Roman"/>
                <w:b/>
                <w:sz w:val="14"/>
                <w:szCs w:val="20"/>
                <w:lang w:eastAsia="nl-NL"/>
              </w:rPr>
              <w:t>3</w:t>
            </w:r>
          </w:p>
        </w:tc>
        <w:tc>
          <w:tcPr>
            <w:tcW w:w="816" w:type="dxa"/>
          </w:tcPr>
          <w:p w:rsidR="0026332C" w:rsidRPr="00F73D45" w:rsidRDefault="0026332C" w:rsidP="00017CCD">
            <w:pPr>
              <w:jc w:val="center"/>
              <w:cnfStyle w:val="000000000000" w:firstRow="0" w:lastRow="0" w:firstColumn="0" w:lastColumn="0" w:oddVBand="0" w:evenVBand="0" w:oddHBand="0" w:evenHBand="0" w:firstRowFirstColumn="0" w:firstRowLastColumn="0" w:lastRowFirstColumn="0" w:lastRowLastColumn="0"/>
              <w:rPr>
                <w:b/>
                <w:sz w:val="14"/>
                <w:szCs w:val="20"/>
              </w:rPr>
            </w:pPr>
            <w:r>
              <w:rPr>
                <w:b/>
                <w:sz w:val="14"/>
                <w:szCs w:val="20"/>
              </w:rPr>
              <w:t>1</w:t>
            </w:r>
          </w:p>
        </w:tc>
      </w:tr>
      <w:tr w:rsidR="0026332C" w:rsidRPr="00F73D45" w:rsidTr="00017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2" w:type="dxa"/>
            <w:vMerge/>
            <w:tcBorders>
              <w:left w:val="nil"/>
            </w:tcBorders>
          </w:tcPr>
          <w:p w:rsidR="0026332C" w:rsidRPr="00F73D45" w:rsidRDefault="0026332C" w:rsidP="00F73D45">
            <w:pPr>
              <w:rPr>
                <w:rFonts w:eastAsia="Times New Roman" w:cs="Times New Roman"/>
                <w:b w:val="0"/>
                <w:sz w:val="14"/>
                <w:szCs w:val="20"/>
                <w:lang w:eastAsia="nl-NL"/>
              </w:rPr>
            </w:pPr>
          </w:p>
        </w:tc>
        <w:tc>
          <w:tcPr>
            <w:tcW w:w="1431" w:type="dxa"/>
          </w:tcPr>
          <w:p w:rsidR="0026332C" w:rsidRPr="00F73D45" w:rsidRDefault="0026332C" w:rsidP="001B20D7">
            <w:pPr>
              <w:cnfStyle w:val="000000100000" w:firstRow="0" w:lastRow="0" w:firstColumn="0" w:lastColumn="0" w:oddVBand="0" w:evenVBand="0" w:oddHBand="1" w:evenHBand="0" w:firstRowFirstColumn="0" w:firstRowLastColumn="0" w:lastRowFirstColumn="0" w:lastRowLastColumn="0"/>
              <w:rPr>
                <w:rFonts w:eastAsia="Times New Roman" w:cs="Times New Roman"/>
                <w:sz w:val="14"/>
                <w:szCs w:val="20"/>
                <w:lang w:eastAsia="nl-NL"/>
              </w:rPr>
            </w:pPr>
            <w:r w:rsidRPr="00F73D45">
              <w:rPr>
                <w:rFonts w:eastAsia="Times New Roman" w:cs="Times New Roman"/>
                <w:sz w:val="14"/>
                <w:szCs w:val="20"/>
                <w:lang w:eastAsia="nl-NL"/>
              </w:rPr>
              <w:t>Bijscholing docenten</w:t>
            </w:r>
          </w:p>
        </w:tc>
        <w:tc>
          <w:tcPr>
            <w:tcW w:w="601" w:type="dxa"/>
          </w:tcPr>
          <w:p w:rsidR="0026332C" w:rsidRPr="00F73D45" w:rsidRDefault="0026332C" w:rsidP="00017CC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4"/>
                <w:szCs w:val="20"/>
                <w:lang w:eastAsia="nl-NL"/>
              </w:rPr>
            </w:pPr>
            <w:r>
              <w:rPr>
                <w:rFonts w:eastAsia="Times New Roman" w:cs="Times New Roman"/>
                <w:sz w:val="14"/>
                <w:szCs w:val="20"/>
                <w:lang w:eastAsia="nl-NL"/>
              </w:rPr>
              <w:t>3</w:t>
            </w:r>
            <w:r w:rsidRPr="00F73D45">
              <w:rPr>
                <w:rFonts w:eastAsia="Times New Roman" w:cs="Times New Roman"/>
                <w:sz w:val="14"/>
                <w:szCs w:val="20"/>
                <w:lang w:eastAsia="nl-NL"/>
              </w:rPr>
              <w:t>,5</w:t>
            </w:r>
          </w:p>
        </w:tc>
        <w:tc>
          <w:tcPr>
            <w:tcW w:w="601" w:type="dxa"/>
          </w:tcPr>
          <w:p w:rsidR="0026332C" w:rsidRPr="00F73D45" w:rsidRDefault="0026332C" w:rsidP="00017CC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4"/>
                <w:szCs w:val="20"/>
                <w:lang w:eastAsia="nl-NL"/>
              </w:rPr>
            </w:pPr>
            <w:r>
              <w:rPr>
                <w:rFonts w:eastAsia="Times New Roman" w:cs="Times New Roman"/>
                <w:sz w:val="14"/>
                <w:szCs w:val="20"/>
                <w:lang w:eastAsia="nl-NL"/>
              </w:rPr>
              <w:t>4</w:t>
            </w:r>
          </w:p>
        </w:tc>
        <w:tc>
          <w:tcPr>
            <w:tcW w:w="674" w:type="dxa"/>
          </w:tcPr>
          <w:p w:rsidR="0026332C" w:rsidRPr="00F73D45" w:rsidRDefault="0026332C" w:rsidP="00017CC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4"/>
                <w:szCs w:val="20"/>
                <w:lang w:eastAsia="nl-NL"/>
              </w:rPr>
            </w:pPr>
            <w:r>
              <w:rPr>
                <w:rFonts w:eastAsia="Times New Roman" w:cs="Times New Roman"/>
                <w:sz w:val="14"/>
                <w:szCs w:val="20"/>
                <w:lang w:eastAsia="nl-NL"/>
              </w:rPr>
              <w:t>2</w:t>
            </w:r>
          </w:p>
        </w:tc>
        <w:tc>
          <w:tcPr>
            <w:tcW w:w="675" w:type="dxa"/>
          </w:tcPr>
          <w:p w:rsidR="0026332C" w:rsidRPr="00F73D45" w:rsidRDefault="0026332C" w:rsidP="00017CC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4"/>
                <w:szCs w:val="20"/>
                <w:lang w:eastAsia="nl-NL"/>
              </w:rPr>
            </w:pPr>
            <w:r w:rsidRPr="00F73D45">
              <w:rPr>
                <w:rFonts w:eastAsia="Times New Roman" w:cs="Times New Roman"/>
                <w:sz w:val="14"/>
                <w:szCs w:val="20"/>
                <w:lang w:eastAsia="nl-NL"/>
              </w:rPr>
              <w:t>-</w:t>
            </w:r>
          </w:p>
        </w:tc>
        <w:tc>
          <w:tcPr>
            <w:tcW w:w="675" w:type="dxa"/>
          </w:tcPr>
          <w:p w:rsidR="0026332C" w:rsidRPr="00F73D45" w:rsidRDefault="0026332C" w:rsidP="00017CC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4"/>
                <w:szCs w:val="20"/>
                <w:lang w:eastAsia="nl-NL"/>
              </w:rPr>
            </w:pPr>
            <w:r w:rsidRPr="00F73D45">
              <w:rPr>
                <w:rFonts w:eastAsia="Times New Roman" w:cs="Times New Roman"/>
                <w:sz w:val="14"/>
                <w:szCs w:val="20"/>
                <w:lang w:eastAsia="nl-NL"/>
              </w:rPr>
              <w:t>-</w:t>
            </w:r>
          </w:p>
        </w:tc>
        <w:tc>
          <w:tcPr>
            <w:tcW w:w="675" w:type="dxa"/>
          </w:tcPr>
          <w:p w:rsidR="0026332C" w:rsidRPr="00F73D45" w:rsidRDefault="0026332C" w:rsidP="00017CC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4"/>
                <w:szCs w:val="20"/>
                <w:lang w:eastAsia="nl-NL"/>
              </w:rPr>
            </w:pPr>
            <w:r w:rsidRPr="00F73D45">
              <w:rPr>
                <w:rFonts w:eastAsia="Times New Roman" w:cs="Times New Roman"/>
                <w:sz w:val="14"/>
                <w:szCs w:val="20"/>
                <w:lang w:eastAsia="nl-NL"/>
              </w:rPr>
              <w:t>-</w:t>
            </w:r>
          </w:p>
        </w:tc>
        <w:tc>
          <w:tcPr>
            <w:tcW w:w="816" w:type="dxa"/>
            <w:tcBorders>
              <w:right w:val="nil"/>
            </w:tcBorders>
          </w:tcPr>
          <w:p w:rsidR="0026332C" w:rsidRPr="00F73D45" w:rsidRDefault="0026332C" w:rsidP="00017CC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4"/>
                <w:szCs w:val="20"/>
                <w:lang w:eastAsia="nl-NL"/>
              </w:rPr>
            </w:pPr>
            <w:r w:rsidRPr="00F73D45">
              <w:rPr>
                <w:rFonts w:eastAsia="Times New Roman" w:cs="Times New Roman"/>
                <w:sz w:val="14"/>
                <w:szCs w:val="20"/>
                <w:lang w:eastAsia="nl-NL"/>
              </w:rPr>
              <w:t>-</w:t>
            </w:r>
          </w:p>
        </w:tc>
        <w:tc>
          <w:tcPr>
            <w:tcW w:w="816" w:type="dxa"/>
            <w:tcBorders>
              <w:right w:val="nil"/>
            </w:tcBorders>
          </w:tcPr>
          <w:p w:rsidR="0026332C" w:rsidRPr="00F73D45" w:rsidRDefault="0026332C" w:rsidP="00017CCD">
            <w:pPr>
              <w:jc w:val="center"/>
              <w:cnfStyle w:val="000000100000" w:firstRow="0" w:lastRow="0" w:firstColumn="0" w:lastColumn="0" w:oddVBand="0" w:evenVBand="0" w:oddHBand="1" w:evenHBand="0" w:firstRowFirstColumn="0" w:firstRowLastColumn="0" w:lastRowFirstColumn="0" w:lastRowLastColumn="0"/>
              <w:rPr>
                <w:sz w:val="14"/>
                <w:szCs w:val="20"/>
              </w:rPr>
            </w:pPr>
            <w:r>
              <w:rPr>
                <w:sz w:val="14"/>
                <w:szCs w:val="20"/>
              </w:rPr>
              <w:t>-</w:t>
            </w:r>
          </w:p>
        </w:tc>
      </w:tr>
      <w:tr w:rsidR="0026332C" w:rsidRPr="00F73D45" w:rsidTr="00017CCD">
        <w:tc>
          <w:tcPr>
            <w:cnfStyle w:val="001000000000" w:firstRow="0" w:lastRow="0" w:firstColumn="1" w:lastColumn="0" w:oddVBand="0" w:evenVBand="0" w:oddHBand="0" w:evenHBand="0" w:firstRowFirstColumn="0" w:firstRowLastColumn="0" w:lastRowFirstColumn="0" w:lastRowLastColumn="0"/>
            <w:tcW w:w="752" w:type="dxa"/>
            <w:vMerge/>
          </w:tcPr>
          <w:p w:rsidR="0026332C" w:rsidRPr="00F73D45" w:rsidRDefault="0026332C" w:rsidP="00F73D45">
            <w:pPr>
              <w:rPr>
                <w:rFonts w:eastAsia="Times New Roman" w:cs="Times New Roman"/>
                <w:b w:val="0"/>
                <w:sz w:val="14"/>
                <w:szCs w:val="20"/>
                <w:lang w:eastAsia="nl-NL"/>
              </w:rPr>
            </w:pPr>
          </w:p>
        </w:tc>
        <w:tc>
          <w:tcPr>
            <w:tcW w:w="1431" w:type="dxa"/>
          </w:tcPr>
          <w:p w:rsidR="0026332C" w:rsidRPr="00F73D45" w:rsidRDefault="0026332C" w:rsidP="00F73D45">
            <w:pPr>
              <w:cnfStyle w:val="000000000000" w:firstRow="0" w:lastRow="0" w:firstColumn="0" w:lastColumn="0" w:oddVBand="0" w:evenVBand="0" w:oddHBand="0" w:evenHBand="0" w:firstRowFirstColumn="0" w:firstRowLastColumn="0" w:lastRowFirstColumn="0" w:lastRowLastColumn="0"/>
              <w:rPr>
                <w:rFonts w:eastAsia="Times New Roman" w:cs="Times New Roman"/>
                <w:sz w:val="14"/>
                <w:szCs w:val="20"/>
                <w:lang w:eastAsia="nl-NL"/>
              </w:rPr>
            </w:pPr>
            <w:r>
              <w:rPr>
                <w:rFonts w:eastAsia="Times New Roman" w:cs="Times New Roman"/>
                <w:sz w:val="14"/>
                <w:szCs w:val="20"/>
                <w:lang w:eastAsia="nl-NL"/>
              </w:rPr>
              <w:t xml:space="preserve">Imago vmbo en </w:t>
            </w:r>
            <w:proofErr w:type="spellStart"/>
            <w:r>
              <w:rPr>
                <w:rFonts w:eastAsia="Times New Roman" w:cs="Times New Roman"/>
                <w:sz w:val="14"/>
                <w:szCs w:val="20"/>
                <w:lang w:eastAsia="nl-NL"/>
              </w:rPr>
              <w:t>vakwedstrijden</w:t>
            </w:r>
            <w:proofErr w:type="spellEnd"/>
          </w:p>
        </w:tc>
        <w:tc>
          <w:tcPr>
            <w:tcW w:w="601" w:type="dxa"/>
          </w:tcPr>
          <w:p w:rsidR="0026332C" w:rsidRPr="00F73D45" w:rsidRDefault="0026332C" w:rsidP="00017CC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4"/>
                <w:szCs w:val="20"/>
                <w:lang w:eastAsia="nl-NL"/>
              </w:rPr>
            </w:pPr>
            <w:r w:rsidRPr="00F73D45">
              <w:rPr>
                <w:rFonts w:eastAsia="Times New Roman" w:cs="Times New Roman"/>
                <w:sz w:val="14"/>
                <w:szCs w:val="20"/>
                <w:lang w:eastAsia="nl-NL"/>
              </w:rPr>
              <w:t>-</w:t>
            </w:r>
          </w:p>
        </w:tc>
        <w:tc>
          <w:tcPr>
            <w:tcW w:w="601" w:type="dxa"/>
          </w:tcPr>
          <w:p w:rsidR="0026332C" w:rsidRPr="00F73D45" w:rsidRDefault="0026332C" w:rsidP="00017CC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4"/>
                <w:szCs w:val="20"/>
                <w:lang w:eastAsia="nl-NL"/>
              </w:rPr>
            </w:pPr>
            <w:r w:rsidRPr="00F73D45">
              <w:rPr>
                <w:rFonts w:eastAsia="Times New Roman" w:cs="Times New Roman"/>
                <w:sz w:val="14"/>
                <w:szCs w:val="20"/>
                <w:lang w:eastAsia="nl-NL"/>
              </w:rPr>
              <w:t>1</w:t>
            </w:r>
          </w:p>
        </w:tc>
        <w:tc>
          <w:tcPr>
            <w:tcW w:w="674" w:type="dxa"/>
          </w:tcPr>
          <w:p w:rsidR="0026332C" w:rsidRPr="00F73D45" w:rsidRDefault="0026332C" w:rsidP="00017CC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4"/>
                <w:szCs w:val="20"/>
                <w:lang w:eastAsia="nl-NL"/>
              </w:rPr>
            </w:pPr>
            <w:r w:rsidRPr="00F73D45">
              <w:rPr>
                <w:rFonts w:eastAsia="Times New Roman" w:cs="Times New Roman"/>
                <w:sz w:val="14"/>
                <w:szCs w:val="20"/>
                <w:lang w:eastAsia="nl-NL"/>
              </w:rPr>
              <w:t>1</w:t>
            </w:r>
          </w:p>
        </w:tc>
        <w:tc>
          <w:tcPr>
            <w:tcW w:w="675" w:type="dxa"/>
          </w:tcPr>
          <w:p w:rsidR="0026332C" w:rsidRPr="00F73D45" w:rsidRDefault="0026332C" w:rsidP="00017CC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4"/>
                <w:szCs w:val="20"/>
                <w:lang w:eastAsia="nl-NL"/>
              </w:rPr>
            </w:pPr>
            <w:r w:rsidRPr="00F73D45">
              <w:rPr>
                <w:rFonts w:eastAsia="Times New Roman" w:cs="Times New Roman"/>
                <w:sz w:val="14"/>
                <w:szCs w:val="20"/>
                <w:lang w:eastAsia="nl-NL"/>
              </w:rPr>
              <w:t>1</w:t>
            </w:r>
          </w:p>
        </w:tc>
        <w:tc>
          <w:tcPr>
            <w:tcW w:w="675" w:type="dxa"/>
          </w:tcPr>
          <w:p w:rsidR="0026332C" w:rsidRPr="00F73D45" w:rsidRDefault="0026332C" w:rsidP="00017CC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4"/>
                <w:szCs w:val="20"/>
                <w:lang w:eastAsia="nl-NL"/>
              </w:rPr>
            </w:pPr>
            <w:r w:rsidRPr="00F73D45">
              <w:rPr>
                <w:rFonts w:eastAsia="Times New Roman" w:cs="Times New Roman"/>
                <w:sz w:val="14"/>
                <w:szCs w:val="20"/>
                <w:lang w:eastAsia="nl-NL"/>
              </w:rPr>
              <w:t>1</w:t>
            </w:r>
          </w:p>
        </w:tc>
        <w:tc>
          <w:tcPr>
            <w:tcW w:w="675" w:type="dxa"/>
          </w:tcPr>
          <w:p w:rsidR="0026332C" w:rsidRPr="00F73D45" w:rsidRDefault="0026332C" w:rsidP="00017CC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4"/>
                <w:szCs w:val="20"/>
                <w:lang w:eastAsia="nl-NL"/>
              </w:rPr>
            </w:pPr>
            <w:r w:rsidRPr="00F73D45">
              <w:rPr>
                <w:rFonts w:eastAsia="Times New Roman" w:cs="Times New Roman"/>
                <w:sz w:val="14"/>
                <w:szCs w:val="20"/>
                <w:lang w:eastAsia="nl-NL"/>
              </w:rPr>
              <w:t>1</w:t>
            </w:r>
          </w:p>
        </w:tc>
        <w:tc>
          <w:tcPr>
            <w:tcW w:w="816" w:type="dxa"/>
          </w:tcPr>
          <w:p w:rsidR="0026332C" w:rsidRPr="00F73D45" w:rsidRDefault="0026332C" w:rsidP="00017CC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4"/>
                <w:szCs w:val="20"/>
                <w:lang w:eastAsia="nl-NL"/>
              </w:rPr>
            </w:pPr>
            <w:r w:rsidRPr="00F73D45">
              <w:rPr>
                <w:rFonts w:eastAsia="Times New Roman" w:cs="Times New Roman"/>
                <w:sz w:val="14"/>
                <w:szCs w:val="20"/>
                <w:lang w:eastAsia="nl-NL"/>
              </w:rPr>
              <w:t>1</w:t>
            </w:r>
          </w:p>
        </w:tc>
        <w:tc>
          <w:tcPr>
            <w:tcW w:w="816" w:type="dxa"/>
          </w:tcPr>
          <w:p w:rsidR="0026332C" w:rsidRPr="00F73D45" w:rsidRDefault="0026332C" w:rsidP="00017CCD">
            <w:pPr>
              <w:jc w:val="center"/>
              <w:cnfStyle w:val="000000000000" w:firstRow="0" w:lastRow="0" w:firstColumn="0" w:lastColumn="0" w:oddVBand="0" w:evenVBand="0" w:oddHBand="0" w:evenHBand="0" w:firstRowFirstColumn="0" w:firstRowLastColumn="0" w:lastRowFirstColumn="0" w:lastRowLastColumn="0"/>
              <w:rPr>
                <w:sz w:val="14"/>
                <w:szCs w:val="20"/>
              </w:rPr>
            </w:pPr>
            <w:r>
              <w:rPr>
                <w:sz w:val="14"/>
                <w:szCs w:val="20"/>
              </w:rPr>
              <w:t>1</w:t>
            </w:r>
          </w:p>
        </w:tc>
      </w:tr>
      <w:tr w:rsidR="0026332C" w:rsidRPr="00F73D45" w:rsidTr="00017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2" w:type="dxa"/>
            <w:vMerge/>
            <w:tcBorders>
              <w:left w:val="nil"/>
            </w:tcBorders>
          </w:tcPr>
          <w:p w:rsidR="0026332C" w:rsidRPr="00F73D45" w:rsidRDefault="0026332C" w:rsidP="00F73D45">
            <w:pPr>
              <w:rPr>
                <w:rFonts w:eastAsia="Times New Roman" w:cs="Times New Roman"/>
                <w:b w:val="0"/>
                <w:sz w:val="14"/>
                <w:szCs w:val="20"/>
                <w:lang w:eastAsia="nl-NL"/>
              </w:rPr>
            </w:pPr>
          </w:p>
        </w:tc>
        <w:tc>
          <w:tcPr>
            <w:tcW w:w="1431" w:type="dxa"/>
          </w:tcPr>
          <w:p w:rsidR="0026332C" w:rsidRPr="00F73D45" w:rsidRDefault="0026332C" w:rsidP="00F73D45">
            <w:pPr>
              <w:cnfStyle w:val="000000100000" w:firstRow="0" w:lastRow="0" w:firstColumn="0" w:lastColumn="0" w:oddVBand="0" w:evenVBand="0" w:oddHBand="1" w:evenHBand="0" w:firstRowFirstColumn="0" w:firstRowLastColumn="0" w:lastRowFirstColumn="0" w:lastRowLastColumn="0"/>
              <w:rPr>
                <w:rFonts w:eastAsia="Times New Roman" w:cs="Times New Roman"/>
                <w:sz w:val="14"/>
                <w:szCs w:val="20"/>
                <w:lang w:eastAsia="nl-NL"/>
              </w:rPr>
            </w:pPr>
            <w:r>
              <w:rPr>
                <w:rFonts w:eastAsia="Times New Roman" w:cs="Times New Roman"/>
                <w:sz w:val="14"/>
                <w:szCs w:val="20"/>
                <w:lang w:eastAsia="nl-NL"/>
              </w:rPr>
              <w:t>Ondersteuning en uitvoering</w:t>
            </w:r>
          </w:p>
        </w:tc>
        <w:tc>
          <w:tcPr>
            <w:tcW w:w="601" w:type="dxa"/>
          </w:tcPr>
          <w:p w:rsidR="0026332C" w:rsidRPr="00F73D45" w:rsidRDefault="0026332C" w:rsidP="00017CC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4"/>
                <w:szCs w:val="20"/>
                <w:lang w:eastAsia="nl-NL"/>
              </w:rPr>
            </w:pPr>
            <w:r>
              <w:rPr>
                <w:rFonts w:eastAsia="Times New Roman" w:cs="Times New Roman"/>
                <w:sz w:val="14"/>
                <w:szCs w:val="20"/>
                <w:lang w:eastAsia="nl-NL"/>
              </w:rPr>
              <w:t>2,5</w:t>
            </w:r>
          </w:p>
        </w:tc>
        <w:tc>
          <w:tcPr>
            <w:tcW w:w="601" w:type="dxa"/>
          </w:tcPr>
          <w:p w:rsidR="0026332C" w:rsidRPr="00F73D45" w:rsidRDefault="0026332C" w:rsidP="00017CC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4"/>
                <w:szCs w:val="20"/>
                <w:lang w:eastAsia="nl-NL"/>
              </w:rPr>
            </w:pPr>
            <w:r>
              <w:rPr>
                <w:rFonts w:eastAsia="Times New Roman" w:cs="Times New Roman"/>
                <w:sz w:val="14"/>
                <w:szCs w:val="20"/>
                <w:lang w:eastAsia="nl-NL"/>
              </w:rPr>
              <w:t>4</w:t>
            </w:r>
          </w:p>
        </w:tc>
        <w:tc>
          <w:tcPr>
            <w:tcW w:w="674" w:type="dxa"/>
          </w:tcPr>
          <w:p w:rsidR="0026332C" w:rsidRPr="00F73D45" w:rsidRDefault="0026332C" w:rsidP="00017CC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4"/>
                <w:szCs w:val="20"/>
                <w:lang w:eastAsia="nl-NL"/>
              </w:rPr>
            </w:pPr>
            <w:r>
              <w:rPr>
                <w:rFonts w:eastAsia="Times New Roman" w:cs="Times New Roman"/>
                <w:sz w:val="14"/>
                <w:szCs w:val="20"/>
                <w:lang w:eastAsia="nl-NL"/>
              </w:rPr>
              <w:t>2</w:t>
            </w:r>
          </w:p>
        </w:tc>
        <w:tc>
          <w:tcPr>
            <w:tcW w:w="675" w:type="dxa"/>
          </w:tcPr>
          <w:p w:rsidR="0026332C" w:rsidRPr="00F73D45" w:rsidRDefault="0026332C" w:rsidP="00017CC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4"/>
                <w:szCs w:val="20"/>
                <w:lang w:eastAsia="nl-NL"/>
              </w:rPr>
            </w:pPr>
            <w:r>
              <w:rPr>
                <w:rFonts w:eastAsia="Times New Roman" w:cs="Times New Roman"/>
                <w:sz w:val="14"/>
                <w:szCs w:val="20"/>
                <w:lang w:eastAsia="nl-NL"/>
              </w:rPr>
              <w:t>2</w:t>
            </w:r>
          </w:p>
        </w:tc>
        <w:tc>
          <w:tcPr>
            <w:tcW w:w="675" w:type="dxa"/>
          </w:tcPr>
          <w:p w:rsidR="0026332C" w:rsidRPr="00F73D45" w:rsidRDefault="0026332C" w:rsidP="00017CC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4"/>
                <w:szCs w:val="20"/>
                <w:lang w:eastAsia="nl-NL"/>
              </w:rPr>
            </w:pPr>
            <w:r>
              <w:rPr>
                <w:rFonts w:eastAsia="Times New Roman" w:cs="Times New Roman"/>
                <w:sz w:val="14"/>
                <w:szCs w:val="20"/>
                <w:lang w:eastAsia="nl-NL"/>
              </w:rPr>
              <w:t>2,5</w:t>
            </w:r>
          </w:p>
        </w:tc>
        <w:tc>
          <w:tcPr>
            <w:tcW w:w="675" w:type="dxa"/>
          </w:tcPr>
          <w:p w:rsidR="0026332C" w:rsidRPr="00F73D45" w:rsidRDefault="0026332C" w:rsidP="00017CC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4"/>
                <w:szCs w:val="20"/>
                <w:lang w:eastAsia="nl-NL"/>
              </w:rPr>
            </w:pPr>
            <w:r>
              <w:rPr>
                <w:rFonts w:eastAsia="Times New Roman" w:cs="Times New Roman"/>
                <w:sz w:val="14"/>
                <w:szCs w:val="20"/>
                <w:lang w:eastAsia="nl-NL"/>
              </w:rPr>
              <w:t>2</w:t>
            </w:r>
          </w:p>
        </w:tc>
        <w:tc>
          <w:tcPr>
            <w:tcW w:w="816" w:type="dxa"/>
            <w:tcBorders>
              <w:right w:val="nil"/>
            </w:tcBorders>
          </w:tcPr>
          <w:p w:rsidR="0026332C" w:rsidRPr="00F73D45" w:rsidRDefault="0026332C" w:rsidP="00017CC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4"/>
                <w:szCs w:val="20"/>
                <w:lang w:eastAsia="nl-NL"/>
              </w:rPr>
            </w:pPr>
            <w:r>
              <w:rPr>
                <w:rFonts w:eastAsia="Times New Roman" w:cs="Times New Roman"/>
                <w:sz w:val="14"/>
                <w:szCs w:val="20"/>
                <w:lang w:eastAsia="nl-NL"/>
              </w:rPr>
              <w:t>2</w:t>
            </w:r>
          </w:p>
        </w:tc>
        <w:tc>
          <w:tcPr>
            <w:tcW w:w="816" w:type="dxa"/>
            <w:tcBorders>
              <w:right w:val="nil"/>
            </w:tcBorders>
          </w:tcPr>
          <w:p w:rsidR="0026332C" w:rsidRPr="00F73D45" w:rsidRDefault="0026332C" w:rsidP="00017CCD">
            <w:pPr>
              <w:jc w:val="center"/>
              <w:cnfStyle w:val="000000100000" w:firstRow="0" w:lastRow="0" w:firstColumn="0" w:lastColumn="0" w:oddVBand="0" w:evenVBand="0" w:oddHBand="1" w:evenHBand="0" w:firstRowFirstColumn="0" w:firstRowLastColumn="0" w:lastRowFirstColumn="0" w:lastRowLastColumn="0"/>
              <w:rPr>
                <w:sz w:val="14"/>
                <w:szCs w:val="20"/>
              </w:rPr>
            </w:pPr>
            <w:r>
              <w:rPr>
                <w:sz w:val="14"/>
                <w:szCs w:val="20"/>
              </w:rPr>
              <w:t>-</w:t>
            </w:r>
          </w:p>
        </w:tc>
      </w:tr>
      <w:tr w:rsidR="0026332C" w:rsidRPr="00F73D45" w:rsidTr="00017CCD">
        <w:tc>
          <w:tcPr>
            <w:cnfStyle w:val="001000000000" w:firstRow="0" w:lastRow="0" w:firstColumn="1" w:lastColumn="0" w:oddVBand="0" w:evenVBand="0" w:oddHBand="0" w:evenHBand="0" w:firstRowFirstColumn="0" w:firstRowLastColumn="0" w:lastRowFirstColumn="0" w:lastRowLastColumn="0"/>
            <w:tcW w:w="752" w:type="dxa"/>
          </w:tcPr>
          <w:p w:rsidR="0026332C" w:rsidRPr="00F73D45" w:rsidRDefault="0026332C" w:rsidP="00F73D45">
            <w:pPr>
              <w:rPr>
                <w:rFonts w:eastAsia="Times New Roman" w:cs="Times New Roman"/>
                <w:sz w:val="14"/>
                <w:szCs w:val="20"/>
                <w:lang w:eastAsia="nl-NL"/>
              </w:rPr>
            </w:pPr>
            <w:r w:rsidRPr="00F73D45">
              <w:rPr>
                <w:rFonts w:eastAsia="Times New Roman" w:cs="Times New Roman"/>
                <w:sz w:val="14"/>
                <w:szCs w:val="20"/>
                <w:lang w:eastAsia="nl-NL"/>
              </w:rPr>
              <w:t>Totaal</w:t>
            </w:r>
          </w:p>
        </w:tc>
        <w:tc>
          <w:tcPr>
            <w:tcW w:w="1431" w:type="dxa"/>
            <w:hideMark/>
          </w:tcPr>
          <w:p w:rsidR="0026332C" w:rsidRPr="00F73D45" w:rsidRDefault="0026332C" w:rsidP="00F73D45">
            <w:pPr>
              <w:cnfStyle w:val="000000000000" w:firstRow="0" w:lastRow="0" w:firstColumn="0" w:lastColumn="0" w:oddVBand="0" w:evenVBand="0" w:oddHBand="0" w:evenHBand="0" w:firstRowFirstColumn="0" w:firstRowLastColumn="0" w:lastRowFirstColumn="0" w:lastRowLastColumn="0"/>
              <w:rPr>
                <w:rFonts w:eastAsia="Times New Roman" w:cs="Times New Roman"/>
                <w:b/>
                <w:sz w:val="14"/>
                <w:szCs w:val="20"/>
                <w:lang w:eastAsia="nl-NL"/>
              </w:rPr>
            </w:pPr>
          </w:p>
        </w:tc>
        <w:tc>
          <w:tcPr>
            <w:tcW w:w="601" w:type="dxa"/>
          </w:tcPr>
          <w:p w:rsidR="0026332C" w:rsidRPr="00F73D45" w:rsidRDefault="0026332C" w:rsidP="00017CC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14"/>
                <w:szCs w:val="20"/>
                <w:lang w:eastAsia="nl-NL"/>
              </w:rPr>
            </w:pPr>
            <w:r w:rsidRPr="00F73D45">
              <w:rPr>
                <w:rFonts w:eastAsia="Times New Roman" w:cs="Times New Roman"/>
                <w:b/>
                <w:sz w:val="14"/>
                <w:szCs w:val="20"/>
                <w:lang w:eastAsia="nl-NL"/>
              </w:rPr>
              <w:t>40</w:t>
            </w:r>
          </w:p>
        </w:tc>
        <w:tc>
          <w:tcPr>
            <w:tcW w:w="601" w:type="dxa"/>
          </w:tcPr>
          <w:p w:rsidR="0026332C" w:rsidRPr="00F73D45" w:rsidRDefault="0026332C" w:rsidP="00017CC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14"/>
                <w:szCs w:val="20"/>
                <w:lang w:eastAsia="nl-NL"/>
              </w:rPr>
            </w:pPr>
            <w:r w:rsidRPr="00F73D45">
              <w:rPr>
                <w:rFonts w:eastAsia="Times New Roman" w:cs="Times New Roman"/>
                <w:b/>
                <w:sz w:val="14"/>
                <w:szCs w:val="20"/>
                <w:lang w:eastAsia="nl-NL"/>
              </w:rPr>
              <w:t>70</w:t>
            </w:r>
          </w:p>
        </w:tc>
        <w:tc>
          <w:tcPr>
            <w:tcW w:w="674" w:type="dxa"/>
            <w:hideMark/>
          </w:tcPr>
          <w:p w:rsidR="0026332C" w:rsidRPr="00F73D45" w:rsidRDefault="0026332C" w:rsidP="00017CC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14"/>
                <w:szCs w:val="20"/>
                <w:lang w:eastAsia="nl-NL"/>
              </w:rPr>
            </w:pPr>
            <w:r w:rsidRPr="00F73D45">
              <w:rPr>
                <w:rFonts w:eastAsia="Times New Roman" w:cs="Times New Roman"/>
                <w:b/>
                <w:sz w:val="14"/>
                <w:szCs w:val="20"/>
                <w:lang w:eastAsia="nl-NL"/>
              </w:rPr>
              <w:t>120</w:t>
            </w:r>
          </w:p>
        </w:tc>
        <w:tc>
          <w:tcPr>
            <w:tcW w:w="675" w:type="dxa"/>
            <w:hideMark/>
          </w:tcPr>
          <w:p w:rsidR="0026332C" w:rsidRPr="00F73D45" w:rsidRDefault="0026332C" w:rsidP="00017CC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14"/>
                <w:szCs w:val="20"/>
                <w:lang w:eastAsia="nl-NL"/>
              </w:rPr>
            </w:pPr>
            <w:r w:rsidRPr="00F73D45">
              <w:rPr>
                <w:rFonts w:eastAsia="Times New Roman" w:cs="Times New Roman"/>
                <w:b/>
                <w:sz w:val="14"/>
                <w:szCs w:val="20"/>
                <w:lang w:eastAsia="nl-NL"/>
              </w:rPr>
              <w:t>120</w:t>
            </w:r>
          </w:p>
        </w:tc>
        <w:tc>
          <w:tcPr>
            <w:tcW w:w="675" w:type="dxa"/>
            <w:hideMark/>
          </w:tcPr>
          <w:p w:rsidR="0026332C" w:rsidRPr="00F73D45" w:rsidRDefault="0026332C" w:rsidP="00017CC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14"/>
                <w:szCs w:val="20"/>
                <w:lang w:eastAsia="nl-NL"/>
              </w:rPr>
            </w:pPr>
            <w:r w:rsidRPr="00F73D45">
              <w:rPr>
                <w:rFonts w:eastAsia="Times New Roman" w:cs="Times New Roman"/>
                <w:b/>
                <w:sz w:val="14"/>
                <w:szCs w:val="20"/>
                <w:lang w:eastAsia="nl-NL"/>
              </w:rPr>
              <w:t>100</w:t>
            </w:r>
          </w:p>
        </w:tc>
        <w:tc>
          <w:tcPr>
            <w:tcW w:w="675" w:type="dxa"/>
            <w:hideMark/>
          </w:tcPr>
          <w:p w:rsidR="0026332C" w:rsidRPr="00F73D45" w:rsidRDefault="0026332C" w:rsidP="00017CC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14"/>
                <w:szCs w:val="20"/>
                <w:lang w:eastAsia="nl-NL"/>
              </w:rPr>
            </w:pPr>
            <w:r w:rsidRPr="00F73D45">
              <w:rPr>
                <w:rFonts w:eastAsia="Times New Roman" w:cs="Times New Roman"/>
                <w:b/>
                <w:sz w:val="14"/>
                <w:szCs w:val="20"/>
                <w:lang w:eastAsia="nl-NL"/>
              </w:rPr>
              <w:t>100</w:t>
            </w:r>
          </w:p>
        </w:tc>
        <w:tc>
          <w:tcPr>
            <w:tcW w:w="816" w:type="dxa"/>
          </w:tcPr>
          <w:p w:rsidR="0026332C" w:rsidRPr="00F73D45" w:rsidRDefault="0026332C" w:rsidP="00017CC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14"/>
                <w:szCs w:val="20"/>
                <w:lang w:eastAsia="nl-NL"/>
              </w:rPr>
            </w:pPr>
            <w:r w:rsidRPr="00F73D45">
              <w:rPr>
                <w:rFonts w:eastAsia="Times New Roman" w:cs="Times New Roman"/>
                <w:b/>
                <w:sz w:val="14"/>
                <w:szCs w:val="20"/>
                <w:lang w:eastAsia="nl-NL"/>
              </w:rPr>
              <w:t>100</w:t>
            </w:r>
          </w:p>
        </w:tc>
        <w:tc>
          <w:tcPr>
            <w:tcW w:w="816" w:type="dxa"/>
          </w:tcPr>
          <w:p w:rsidR="0026332C" w:rsidRPr="00F73D45" w:rsidRDefault="0026332C" w:rsidP="00017CCD">
            <w:pPr>
              <w:jc w:val="center"/>
              <w:cnfStyle w:val="000000000000" w:firstRow="0" w:lastRow="0" w:firstColumn="0" w:lastColumn="0" w:oddVBand="0" w:evenVBand="0" w:oddHBand="0" w:evenHBand="0" w:firstRowFirstColumn="0" w:firstRowLastColumn="0" w:lastRowFirstColumn="0" w:lastRowLastColumn="0"/>
              <w:rPr>
                <w:b/>
                <w:sz w:val="14"/>
                <w:szCs w:val="20"/>
              </w:rPr>
            </w:pPr>
            <w:r>
              <w:rPr>
                <w:b/>
                <w:sz w:val="14"/>
                <w:szCs w:val="20"/>
              </w:rPr>
              <w:t>100</w:t>
            </w:r>
          </w:p>
        </w:tc>
      </w:tr>
    </w:tbl>
    <w:p w:rsidR="00A23BD1" w:rsidRPr="004901DA" w:rsidRDefault="00A23BD1" w:rsidP="00096D22">
      <w:pPr>
        <w:spacing w:line="240" w:lineRule="auto"/>
      </w:pPr>
    </w:p>
    <w:sectPr w:rsidR="00A23BD1" w:rsidRPr="004901DA" w:rsidSect="002F493B">
      <w:headerReference w:type="default" r:id="rId9"/>
      <w:footerReference w:type="default" r:id="rId10"/>
      <w:headerReference w:type="first" r:id="rId11"/>
      <w:footerReference w:type="first" r:id="rId12"/>
      <w:pgSz w:w="11906" w:h="16838" w:code="9"/>
      <w:pgMar w:top="2682" w:right="2818" w:bottom="1077" w:left="1588" w:header="2625" w:footer="289" w:gutter="0"/>
      <w:paperSrc w:first="1" w:other="3"/>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D45" w:rsidRDefault="00F73D45">
      <w:r>
        <w:separator/>
      </w:r>
    </w:p>
    <w:p w:rsidR="00F73D45" w:rsidRDefault="00F73D45"/>
  </w:endnote>
  <w:endnote w:type="continuationSeparator" w:id="0">
    <w:p w:rsidR="00F73D45" w:rsidRDefault="00F73D45">
      <w:r>
        <w:continuationSeparator/>
      </w:r>
    </w:p>
    <w:p w:rsidR="00F73D45" w:rsidRDefault="00F73D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45" w:rsidRPr="00BC3B53" w:rsidRDefault="00F73D45"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F73D45" w:rsidTr="004C7E1D">
      <w:trPr>
        <w:trHeight w:hRule="exact" w:val="357"/>
      </w:trPr>
      <w:tc>
        <w:tcPr>
          <w:tcW w:w="7603" w:type="dxa"/>
          <w:shd w:val="clear" w:color="auto" w:fill="auto"/>
        </w:tcPr>
        <w:p w:rsidR="00F73D45" w:rsidRPr="004C7E1D" w:rsidRDefault="00F73D45" w:rsidP="004C7E1D">
          <w:pPr>
            <w:spacing w:line="180" w:lineRule="exact"/>
            <w:rPr>
              <w:sz w:val="13"/>
              <w:szCs w:val="13"/>
            </w:rPr>
          </w:pPr>
        </w:p>
      </w:tc>
      <w:tc>
        <w:tcPr>
          <w:tcW w:w="2172" w:type="dxa"/>
          <w:shd w:val="clear" w:color="auto" w:fill="auto"/>
        </w:tcPr>
        <w:p w:rsidR="00F73D45" w:rsidRPr="004C7E1D" w:rsidRDefault="00F73D45" w:rsidP="004901DA">
          <w:pPr>
            <w:pStyle w:val="Huisstijl-Gegeven"/>
            <w:rPr>
              <w:noProof w:val="0"/>
              <w:szCs w:val="13"/>
            </w:rPr>
          </w:pPr>
          <w:r>
            <w:rPr>
              <w:noProof w:val="0"/>
            </w:rPr>
            <w:t>Pagina</w:t>
          </w:r>
          <w:r w:rsidRPr="004C7E1D">
            <w:rPr>
              <w:noProof w:val="0"/>
              <w:szCs w:val="13"/>
            </w:rPr>
            <w:t xml:space="preserve"> </w:t>
          </w:r>
          <w:r w:rsidRPr="004C7E1D">
            <w:rPr>
              <w:noProof w:val="0"/>
              <w:szCs w:val="13"/>
            </w:rPr>
            <w:fldChar w:fldCharType="begin"/>
          </w:r>
          <w:r w:rsidRPr="004C7E1D">
            <w:rPr>
              <w:noProof w:val="0"/>
              <w:szCs w:val="13"/>
            </w:rPr>
            <w:instrText xml:space="preserve"> PAGE  \* Arabic  \* MERGEFORMAT </w:instrText>
          </w:r>
          <w:r w:rsidRPr="004C7E1D">
            <w:rPr>
              <w:noProof w:val="0"/>
              <w:szCs w:val="13"/>
            </w:rPr>
            <w:fldChar w:fldCharType="separate"/>
          </w:r>
          <w:r w:rsidR="00B835EA">
            <w:rPr>
              <w:szCs w:val="13"/>
            </w:rPr>
            <w:t>7</w:t>
          </w:r>
          <w:r w:rsidRPr="004C7E1D">
            <w:rPr>
              <w:noProof w:val="0"/>
              <w:szCs w:val="13"/>
            </w:rPr>
            <w:fldChar w:fldCharType="end"/>
          </w:r>
          <w:r w:rsidRPr="004C7E1D">
            <w:rPr>
              <w:noProof w:val="0"/>
              <w:szCs w:val="13"/>
            </w:rPr>
            <w:t xml:space="preserve"> </w:t>
          </w:r>
          <w:r>
            <w:rPr>
              <w:noProof w:val="0"/>
            </w:rPr>
            <w:t>van</w:t>
          </w:r>
          <w:r w:rsidRPr="004C7E1D">
            <w:rPr>
              <w:noProof w:val="0"/>
              <w:szCs w:val="13"/>
            </w:rPr>
            <w:t xml:space="preserve"> </w:t>
          </w:r>
          <w:r w:rsidRPr="004C7E1D">
            <w:rPr>
              <w:noProof w:val="0"/>
              <w:szCs w:val="13"/>
            </w:rPr>
            <w:fldChar w:fldCharType="begin"/>
          </w:r>
          <w:r w:rsidRPr="004C7E1D">
            <w:rPr>
              <w:noProof w:val="0"/>
              <w:szCs w:val="13"/>
            </w:rPr>
            <w:instrText xml:space="preserve"> SECTIONPAGES   \* MERGEFORMAT </w:instrText>
          </w:r>
          <w:r w:rsidRPr="004C7E1D">
            <w:rPr>
              <w:noProof w:val="0"/>
              <w:szCs w:val="13"/>
            </w:rPr>
            <w:fldChar w:fldCharType="separate"/>
          </w:r>
          <w:r w:rsidR="00B835EA">
            <w:rPr>
              <w:szCs w:val="13"/>
            </w:rPr>
            <w:t>7</w:t>
          </w:r>
          <w:r w:rsidRPr="004C7E1D">
            <w:rPr>
              <w:noProof w:val="0"/>
              <w:szCs w:val="13"/>
            </w:rPr>
            <w:fldChar w:fldCharType="end"/>
          </w:r>
        </w:p>
      </w:tc>
    </w:tr>
  </w:tbl>
  <w:p w:rsidR="00F73D45" w:rsidRPr="002F71BB" w:rsidRDefault="00F73D45" w:rsidP="002F71BB">
    <w:pPr>
      <w:spacing w:line="180" w:lineRule="exact"/>
      <w:rPr>
        <w:sz w:val="13"/>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9" w:type="dxa"/>
      <w:tblLook w:val="01E0" w:firstRow="1" w:lastRow="1" w:firstColumn="1" w:lastColumn="1" w:noHBand="0" w:noVBand="0"/>
    </w:tblPr>
    <w:tblGrid>
      <w:gridCol w:w="7709"/>
      <w:gridCol w:w="2060"/>
    </w:tblGrid>
    <w:tr w:rsidR="00F73D45" w:rsidTr="004C7E1D">
      <w:trPr>
        <w:trHeight w:hRule="exact" w:val="357"/>
      </w:trPr>
      <w:tc>
        <w:tcPr>
          <w:tcW w:w="7709" w:type="dxa"/>
          <w:shd w:val="clear" w:color="auto" w:fill="auto"/>
        </w:tcPr>
        <w:p w:rsidR="00F73D45" w:rsidRPr="004C7E1D" w:rsidRDefault="00F73D45" w:rsidP="004C7E1D">
          <w:pPr>
            <w:spacing w:line="180" w:lineRule="exact"/>
            <w:rPr>
              <w:sz w:val="13"/>
              <w:szCs w:val="13"/>
            </w:rPr>
          </w:pPr>
        </w:p>
      </w:tc>
      <w:tc>
        <w:tcPr>
          <w:tcW w:w="2060" w:type="dxa"/>
          <w:shd w:val="clear" w:color="auto" w:fill="auto"/>
        </w:tcPr>
        <w:p w:rsidR="00F73D45" w:rsidRPr="004C7E1D" w:rsidRDefault="00F73D45" w:rsidP="004901DA">
          <w:pPr>
            <w:pStyle w:val="Huisstijl-Gegeven"/>
            <w:rPr>
              <w:noProof w:val="0"/>
              <w:szCs w:val="13"/>
            </w:rPr>
          </w:pPr>
          <w:r>
            <w:rPr>
              <w:noProof w:val="0"/>
            </w:rPr>
            <w:t>Pagina</w:t>
          </w:r>
          <w:r w:rsidRPr="004C7E1D">
            <w:rPr>
              <w:noProof w:val="0"/>
              <w:szCs w:val="13"/>
            </w:rPr>
            <w:t xml:space="preserve"> </w:t>
          </w:r>
          <w:r w:rsidRPr="004C7E1D">
            <w:rPr>
              <w:noProof w:val="0"/>
              <w:szCs w:val="13"/>
            </w:rPr>
            <w:fldChar w:fldCharType="begin"/>
          </w:r>
          <w:r w:rsidRPr="004C7E1D">
            <w:rPr>
              <w:noProof w:val="0"/>
              <w:szCs w:val="13"/>
            </w:rPr>
            <w:instrText xml:space="preserve"> PAGE  \* Arabic  \* MERGEFORMAT </w:instrText>
          </w:r>
          <w:r w:rsidRPr="004C7E1D">
            <w:rPr>
              <w:noProof w:val="0"/>
              <w:szCs w:val="13"/>
            </w:rPr>
            <w:fldChar w:fldCharType="separate"/>
          </w:r>
          <w:r w:rsidR="00B835EA">
            <w:rPr>
              <w:szCs w:val="13"/>
            </w:rPr>
            <w:t>1</w:t>
          </w:r>
          <w:r w:rsidRPr="004C7E1D">
            <w:rPr>
              <w:noProof w:val="0"/>
              <w:szCs w:val="13"/>
            </w:rPr>
            <w:fldChar w:fldCharType="end"/>
          </w:r>
          <w:r w:rsidRPr="004C7E1D">
            <w:rPr>
              <w:noProof w:val="0"/>
              <w:szCs w:val="13"/>
            </w:rPr>
            <w:t xml:space="preserve"> </w:t>
          </w:r>
          <w:r>
            <w:rPr>
              <w:noProof w:val="0"/>
            </w:rPr>
            <w:t>van</w:t>
          </w:r>
          <w:r w:rsidRPr="004C7E1D">
            <w:rPr>
              <w:noProof w:val="0"/>
              <w:szCs w:val="13"/>
            </w:rPr>
            <w:t xml:space="preserve"> </w:t>
          </w:r>
          <w:r w:rsidRPr="004C7E1D">
            <w:rPr>
              <w:noProof w:val="0"/>
              <w:szCs w:val="13"/>
            </w:rPr>
            <w:fldChar w:fldCharType="begin"/>
          </w:r>
          <w:r w:rsidRPr="004C7E1D">
            <w:rPr>
              <w:noProof w:val="0"/>
              <w:szCs w:val="13"/>
            </w:rPr>
            <w:instrText xml:space="preserve"> SECTIONPAGES   \* MERGEFORMAT </w:instrText>
          </w:r>
          <w:r w:rsidRPr="004C7E1D">
            <w:rPr>
              <w:noProof w:val="0"/>
              <w:szCs w:val="13"/>
            </w:rPr>
            <w:fldChar w:fldCharType="separate"/>
          </w:r>
          <w:r w:rsidR="00B835EA">
            <w:rPr>
              <w:szCs w:val="13"/>
            </w:rPr>
            <w:t>7</w:t>
          </w:r>
          <w:r w:rsidRPr="004C7E1D">
            <w:rPr>
              <w:noProof w:val="0"/>
              <w:szCs w:val="13"/>
            </w:rPr>
            <w:fldChar w:fldCharType="end"/>
          </w:r>
        </w:p>
      </w:tc>
    </w:tr>
  </w:tbl>
  <w:p w:rsidR="00F73D45" w:rsidRPr="00C64E34" w:rsidRDefault="00F73D45"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D45" w:rsidRDefault="00F73D45">
      <w:r>
        <w:separator/>
      </w:r>
    </w:p>
  </w:footnote>
  <w:footnote w:type="continuationSeparator" w:id="0">
    <w:p w:rsidR="00F73D45" w:rsidRDefault="00F73D45">
      <w:r>
        <w:continuationSeparator/>
      </w:r>
    </w:p>
    <w:p w:rsidR="00F73D45" w:rsidRDefault="00F73D45"/>
  </w:footnote>
  <w:footnote w:id="1">
    <w:p w:rsidR="00F73D45" w:rsidRPr="00FC4945" w:rsidRDefault="00F73D45">
      <w:pPr>
        <w:pStyle w:val="Voetnoottekst"/>
        <w:rPr>
          <w:sz w:val="16"/>
          <w:szCs w:val="16"/>
        </w:rPr>
      </w:pPr>
      <w:r w:rsidRPr="00FC4945">
        <w:rPr>
          <w:rStyle w:val="Voetnootmarkering"/>
          <w:sz w:val="16"/>
          <w:szCs w:val="16"/>
        </w:rPr>
        <w:footnoteRef/>
      </w:r>
      <w:r w:rsidR="000010E0">
        <w:rPr>
          <w:sz w:val="16"/>
          <w:szCs w:val="16"/>
        </w:rPr>
        <w:t xml:space="preserve"> M</w:t>
      </w:r>
      <w:r w:rsidR="001B20D7" w:rsidRPr="00FC4945">
        <w:rPr>
          <w:sz w:val="16"/>
          <w:szCs w:val="16"/>
        </w:rPr>
        <w:t>otie van de leden Bruins en Rog</w:t>
      </w:r>
      <w:r w:rsidR="008C78EE">
        <w:rPr>
          <w:sz w:val="16"/>
          <w:szCs w:val="16"/>
        </w:rPr>
        <w:t xml:space="preserve">, </w:t>
      </w:r>
      <w:r w:rsidR="001B20D7" w:rsidRPr="00FC4945">
        <w:rPr>
          <w:sz w:val="16"/>
          <w:szCs w:val="16"/>
        </w:rPr>
        <w:t xml:space="preserve">Kamerstuk 34 775 VIII-95 en </w:t>
      </w:r>
      <w:r w:rsidR="001E0723">
        <w:rPr>
          <w:sz w:val="16"/>
          <w:szCs w:val="16"/>
        </w:rPr>
        <w:t xml:space="preserve">toezegging </w:t>
      </w:r>
      <w:r w:rsidR="00876544">
        <w:rPr>
          <w:sz w:val="16"/>
          <w:szCs w:val="16"/>
        </w:rPr>
        <w:t>bij de plenaire begrotingsbehandeling d.d. 7 december 2017.</w:t>
      </w:r>
      <w:r w:rsidR="00A114A1" w:rsidRPr="00FC4945">
        <w:rPr>
          <w:sz w:val="16"/>
          <w:szCs w:val="16"/>
        </w:rPr>
        <w:t xml:space="preserve"> </w:t>
      </w:r>
    </w:p>
  </w:footnote>
  <w:footnote w:id="2">
    <w:p w:rsidR="00763BAA" w:rsidRPr="00330F50" w:rsidRDefault="00763BAA" w:rsidP="00763BAA">
      <w:pPr>
        <w:pStyle w:val="Voetnoottekst"/>
        <w:rPr>
          <w:sz w:val="16"/>
          <w:szCs w:val="16"/>
        </w:rPr>
      </w:pPr>
      <w:r w:rsidRPr="00330F50">
        <w:rPr>
          <w:rStyle w:val="Voetnootmarkering"/>
          <w:sz w:val="16"/>
          <w:szCs w:val="16"/>
        </w:rPr>
        <w:footnoteRef/>
      </w:r>
      <w:r w:rsidRPr="00330F50">
        <w:rPr>
          <w:sz w:val="16"/>
          <w:szCs w:val="16"/>
        </w:rPr>
        <w:t xml:space="preserve"> </w:t>
      </w:r>
      <w:r w:rsidR="00096D22" w:rsidRPr="00330F50">
        <w:rPr>
          <w:sz w:val="16"/>
          <w:szCs w:val="16"/>
        </w:rPr>
        <w:t xml:space="preserve">Recent heeft u onze brief over sterk beroepsonderwijs ontvangen. </w:t>
      </w:r>
      <w:r w:rsidR="000010E0" w:rsidRPr="00330F50">
        <w:rPr>
          <w:sz w:val="16"/>
          <w:szCs w:val="16"/>
        </w:rPr>
        <w:t>Bijna gelijktijdig met deze brief ontvangt u tevens de nieuwste voortgangsrapportage</w:t>
      </w:r>
      <w:r w:rsidRPr="00330F50">
        <w:rPr>
          <w:sz w:val="16"/>
          <w:szCs w:val="16"/>
        </w:rPr>
        <w:t xml:space="preserve"> leerlingendaling</w:t>
      </w:r>
      <w:r w:rsidR="00A8617B" w:rsidRPr="00330F50">
        <w:rPr>
          <w:sz w:val="16"/>
          <w:szCs w:val="16"/>
        </w:rPr>
        <w:t xml:space="preserve">, en </w:t>
      </w:r>
      <w:r w:rsidR="00330F50" w:rsidRPr="00330F50">
        <w:rPr>
          <w:sz w:val="16"/>
          <w:szCs w:val="16"/>
        </w:rPr>
        <w:t xml:space="preserve">vóór de zomer ontvangt u </w:t>
      </w:r>
      <w:r w:rsidR="00A8617B" w:rsidRPr="00330F50">
        <w:rPr>
          <w:sz w:val="16"/>
          <w:szCs w:val="16"/>
        </w:rPr>
        <w:t>een brief over het Techniekpact</w:t>
      </w:r>
      <w:r w:rsidR="000010E0" w:rsidRPr="00330F50">
        <w:rPr>
          <w:sz w:val="16"/>
          <w:szCs w:val="16"/>
        </w:rPr>
        <w:t>.</w:t>
      </w:r>
      <w:r w:rsidR="00A8617B" w:rsidRPr="00330F50">
        <w:rPr>
          <w:sz w:val="16"/>
          <w:szCs w:val="16"/>
        </w:rPr>
        <w:t xml:space="preserve"> </w:t>
      </w:r>
    </w:p>
  </w:footnote>
  <w:footnote w:id="3">
    <w:p w:rsidR="00EE6A32" w:rsidRPr="00330F50" w:rsidRDefault="00EE6A32" w:rsidP="00EE6A32">
      <w:pPr>
        <w:pStyle w:val="Voetnoottekst"/>
        <w:rPr>
          <w:sz w:val="16"/>
          <w:szCs w:val="16"/>
        </w:rPr>
      </w:pPr>
      <w:r w:rsidRPr="00330F50">
        <w:rPr>
          <w:rStyle w:val="Voetnootmarkering"/>
          <w:sz w:val="16"/>
          <w:szCs w:val="16"/>
        </w:rPr>
        <w:footnoteRef/>
      </w:r>
      <w:r w:rsidRPr="00330F50">
        <w:rPr>
          <w:sz w:val="16"/>
          <w:szCs w:val="16"/>
        </w:rPr>
        <w:t xml:space="preserve"> Het bedrag voor 2019 is een indicatie op basis van de telling van </w:t>
      </w:r>
      <w:r w:rsidR="00B762F3" w:rsidRPr="00330F50">
        <w:rPr>
          <w:sz w:val="16"/>
          <w:szCs w:val="16"/>
        </w:rPr>
        <w:t xml:space="preserve">1 oktober </w:t>
      </w:r>
      <w:r w:rsidRPr="00330F50">
        <w:rPr>
          <w:sz w:val="16"/>
          <w:szCs w:val="16"/>
        </w:rPr>
        <w:t xml:space="preserve">2017; in werkelijkheid zal het bedrag worden  gebaseerd op de telling van </w:t>
      </w:r>
      <w:r w:rsidR="00B762F3" w:rsidRPr="00330F50">
        <w:rPr>
          <w:sz w:val="16"/>
          <w:szCs w:val="16"/>
        </w:rPr>
        <w:t xml:space="preserve">1 oktober </w:t>
      </w:r>
      <w:r w:rsidRPr="00330F50">
        <w:rPr>
          <w:sz w:val="16"/>
          <w:szCs w:val="16"/>
        </w:rPr>
        <w:t>2018.</w:t>
      </w:r>
    </w:p>
  </w:footnote>
  <w:footnote w:id="4">
    <w:p w:rsidR="00F73D45" w:rsidRPr="00330F50" w:rsidRDefault="00F73D45">
      <w:pPr>
        <w:pStyle w:val="Voetnoottekst"/>
        <w:rPr>
          <w:sz w:val="16"/>
          <w:szCs w:val="16"/>
        </w:rPr>
      </w:pPr>
      <w:r w:rsidRPr="00330F50">
        <w:rPr>
          <w:rStyle w:val="Voetnootmarkering"/>
          <w:sz w:val="16"/>
          <w:szCs w:val="16"/>
        </w:rPr>
        <w:footnoteRef/>
      </w:r>
      <w:r w:rsidRPr="00330F50">
        <w:rPr>
          <w:sz w:val="16"/>
          <w:szCs w:val="16"/>
        </w:rPr>
        <w:t xml:space="preserve"> </w:t>
      </w:r>
      <w:r w:rsidR="00AB11AF" w:rsidRPr="00330F50">
        <w:rPr>
          <w:sz w:val="16"/>
          <w:szCs w:val="16"/>
        </w:rPr>
        <w:t>De profielen Maritiem en techniek (</w:t>
      </w:r>
      <w:proofErr w:type="spellStart"/>
      <w:r w:rsidR="00AB11AF" w:rsidRPr="00330F50">
        <w:rPr>
          <w:sz w:val="16"/>
          <w:szCs w:val="16"/>
        </w:rPr>
        <w:t>MaT</w:t>
      </w:r>
      <w:proofErr w:type="spellEnd"/>
      <w:r w:rsidR="00AB11AF" w:rsidRPr="00330F50">
        <w:rPr>
          <w:sz w:val="16"/>
          <w:szCs w:val="16"/>
        </w:rPr>
        <w:t>) en Media, vormgeving en ICT (MVI) delen in deze fase nog niet mee in de middelen, omdat deze profielen al hoger bekostigd worden en ook niet zo’n grote inhaalslag te maken hebben.</w:t>
      </w:r>
    </w:p>
  </w:footnote>
  <w:footnote w:id="5">
    <w:p w:rsidR="00FC4945" w:rsidRPr="00330F50" w:rsidRDefault="00FC4945">
      <w:pPr>
        <w:pStyle w:val="Voetnoottekst"/>
        <w:rPr>
          <w:sz w:val="16"/>
          <w:szCs w:val="16"/>
        </w:rPr>
      </w:pPr>
      <w:r w:rsidRPr="00330F50">
        <w:rPr>
          <w:rStyle w:val="Voetnootmarkering"/>
          <w:sz w:val="16"/>
          <w:szCs w:val="16"/>
        </w:rPr>
        <w:footnoteRef/>
      </w:r>
      <w:r w:rsidRPr="00330F50">
        <w:rPr>
          <w:sz w:val="16"/>
          <w:szCs w:val="16"/>
        </w:rPr>
        <w:t xml:space="preserve"> Het bedrag voor 2019 is een indicatie op basis van de telling van</w:t>
      </w:r>
      <w:r w:rsidR="00B762F3" w:rsidRPr="00330F50">
        <w:rPr>
          <w:sz w:val="16"/>
          <w:szCs w:val="16"/>
        </w:rPr>
        <w:t xml:space="preserve"> 1 oktober</w:t>
      </w:r>
      <w:r w:rsidRPr="00330F50">
        <w:rPr>
          <w:sz w:val="16"/>
          <w:szCs w:val="16"/>
        </w:rPr>
        <w:t xml:space="preserve"> 2017; in werkelijkheid zal het bedrag worden  gebaseerd op de telling van </w:t>
      </w:r>
      <w:r w:rsidR="00B762F3" w:rsidRPr="00330F50">
        <w:rPr>
          <w:sz w:val="16"/>
          <w:szCs w:val="16"/>
        </w:rPr>
        <w:t xml:space="preserve">1 oktober </w:t>
      </w:r>
      <w:r w:rsidRPr="00330F50">
        <w:rPr>
          <w:sz w:val="16"/>
          <w:szCs w:val="16"/>
        </w:rPr>
        <w:t>2018.</w:t>
      </w:r>
    </w:p>
  </w:footnote>
  <w:footnote w:id="6">
    <w:p w:rsidR="00AC5AC7" w:rsidRPr="00330F50" w:rsidRDefault="00AC5AC7">
      <w:pPr>
        <w:pStyle w:val="Voetnoottekst"/>
        <w:rPr>
          <w:sz w:val="16"/>
          <w:szCs w:val="16"/>
        </w:rPr>
      </w:pPr>
      <w:r w:rsidRPr="00330F50">
        <w:rPr>
          <w:rStyle w:val="Voetnootmarkering"/>
          <w:sz w:val="16"/>
          <w:szCs w:val="16"/>
        </w:rPr>
        <w:footnoteRef/>
      </w:r>
      <w:r w:rsidRPr="00330F50">
        <w:rPr>
          <w:sz w:val="16"/>
          <w:szCs w:val="16"/>
        </w:rPr>
        <w:t xml:space="preserve"> De middelen zijn beschikbaar voor beroepsgerichte docenten in alle profielen. Voor PIE wordt extra ruimte gegeven, omdat de bijscholing voor dat profiel bijzonder omvangrijk is.</w:t>
      </w:r>
    </w:p>
  </w:footnote>
  <w:footnote w:id="7">
    <w:p w:rsidR="001A2FAB" w:rsidRPr="00FC4945" w:rsidRDefault="001A2FAB" w:rsidP="001A2FAB">
      <w:pPr>
        <w:pStyle w:val="Voetnoottekst"/>
        <w:rPr>
          <w:sz w:val="16"/>
          <w:szCs w:val="16"/>
        </w:rPr>
      </w:pPr>
      <w:r w:rsidRPr="00330F50">
        <w:rPr>
          <w:rStyle w:val="Voetnootmarkering"/>
          <w:sz w:val="16"/>
          <w:szCs w:val="16"/>
        </w:rPr>
        <w:footnoteRef/>
      </w:r>
      <w:r w:rsidRPr="00330F50">
        <w:rPr>
          <w:sz w:val="16"/>
          <w:szCs w:val="16"/>
        </w:rPr>
        <w:t xml:space="preserve"> PIE, BWI en M</w:t>
      </w:r>
      <w:r w:rsidR="00C81BC6" w:rsidRPr="00330F50">
        <w:rPr>
          <w:sz w:val="16"/>
          <w:szCs w:val="16"/>
        </w:rPr>
        <w:t>&amp;T</w:t>
      </w:r>
      <w:r w:rsidRPr="00330F50">
        <w:rPr>
          <w:sz w:val="16"/>
          <w:szCs w:val="16"/>
        </w:rPr>
        <w:t xml:space="preserve">, en daarnaast </w:t>
      </w:r>
      <w:proofErr w:type="spellStart"/>
      <w:r w:rsidRPr="00330F50">
        <w:rPr>
          <w:sz w:val="16"/>
          <w:szCs w:val="16"/>
        </w:rPr>
        <w:t>MaT</w:t>
      </w:r>
      <w:proofErr w:type="spellEnd"/>
      <w:r w:rsidRPr="00330F50">
        <w:rPr>
          <w:sz w:val="16"/>
          <w:szCs w:val="16"/>
        </w:rPr>
        <w:t xml:space="preserve"> en MVI.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8" w:type="dxa"/>
      <w:tblLayout w:type="fixed"/>
      <w:tblCellMar>
        <w:left w:w="0" w:type="dxa"/>
        <w:right w:w="0" w:type="dxa"/>
      </w:tblCellMar>
      <w:tblLook w:val="0000" w:firstRow="0" w:lastRow="0" w:firstColumn="0" w:lastColumn="0" w:noHBand="0" w:noVBand="0"/>
    </w:tblPr>
    <w:tblGrid>
      <w:gridCol w:w="7518"/>
    </w:tblGrid>
    <w:tr w:rsidR="00F73D45" w:rsidRPr="00275984" w:rsidTr="006D2D53">
      <w:trPr>
        <w:trHeight w:hRule="exact" w:val="400"/>
      </w:trPr>
      <w:tc>
        <w:tcPr>
          <w:tcW w:w="7518" w:type="dxa"/>
          <w:shd w:val="clear" w:color="auto" w:fill="auto"/>
        </w:tcPr>
        <w:p w:rsidR="00F73D45" w:rsidRPr="00275984" w:rsidRDefault="00F73D45" w:rsidP="00BF4427">
          <w:pPr>
            <w:pStyle w:val="Huisstijl-Rubricering"/>
            <w:rPr>
              <w:noProof w:val="0"/>
            </w:rPr>
          </w:pPr>
        </w:p>
      </w:tc>
    </w:tr>
  </w:tbl>
  <w:p w:rsidR="00F73D45" w:rsidRPr="008211EF" w:rsidRDefault="00F73D45"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F73D45" w:rsidRPr="005819CE" w:rsidTr="003B528D">
      <w:tc>
        <w:tcPr>
          <w:tcW w:w="2160" w:type="dxa"/>
          <w:shd w:val="clear" w:color="auto" w:fill="auto"/>
        </w:tcPr>
        <w:p w:rsidR="00F73D45" w:rsidRPr="002F71BB" w:rsidRDefault="00F73D45" w:rsidP="006C2093">
          <w:pPr>
            <w:pStyle w:val="Colofonkop"/>
            <w:framePr w:hSpace="0" w:wrap="auto" w:vAnchor="margin" w:hAnchor="text" w:xAlign="left" w:yAlign="inline"/>
            <w:rPr>
              <w:noProof w:val="0"/>
            </w:rPr>
          </w:pPr>
          <w:r>
            <w:rPr>
              <w:noProof w:val="0"/>
            </w:rPr>
            <w:t>Onze referentie</w:t>
          </w:r>
        </w:p>
        <w:p w:rsidR="00F73D45" w:rsidRPr="000407BB" w:rsidRDefault="00F73D45" w:rsidP="00FF7D29">
          <w:pPr>
            <w:spacing w:after="90" w:line="180" w:lineRule="exact"/>
            <w:rPr>
              <w:sz w:val="13"/>
              <w:szCs w:val="13"/>
            </w:rPr>
          </w:pPr>
          <w:r>
            <w:rPr>
              <w:sz w:val="13"/>
              <w:szCs w:val="13"/>
            </w:rPr>
            <w:fldChar w:fldCharType="begin"/>
          </w:r>
          <w:r>
            <w:rPr>
              <w:sz w:val="13"/>
              <w:szCs w:val="13"/>
            </w:rPr>
            <w:instrText xml:space="preserve"> DOCPROPERTY  "E-doc documentnummer"  \* MERGEFORMAT </w:instrText>
          </w:r>
          <w:r>
            <w:rPr>
              <w:sz w:val="13"/>
              <w:szCs w:val="13"/>
            </w:rPr>
            <w:fldChar w:fldCharType="separate"/>
          </w:r>
          <w:r w:rsidR="00803398">
            <w:rPr>
              <w:sz w:val="13"/>
              <w:szCs w:val="13"/>
            </w:rPr>
            <w:t>1359487</w:t>
          </w:r>
          <w:r>
            <w:rPr>
              <w:sz w:val="13"/>
              <w:szCs w:val="13"/>
            </w:rPr>
            <w:fldChar w:fldCharType="end"/>
          </w:r>
        </w:p>
      </w:tc>
    </w:tr>
    <w:tr w:rsidR="00F73D45" w:rsidRPr="005819CE" w:rsidTr="002F71BB">
      <w:trPr>
        <w:trHeight w:val="259"/>
      </w:trPr>
      <w:tc>
        <w:tcPr>
          <w:tcW w:w="2160" w:type="dxa"/>
          <w:shd w:val="clear" w:color="auto" w:fill="auto"/>
        </w:tcPr>
        <w:p w:rsidR="00F73D45" w:rsidRPr="002F71BB" w:rsidRDefault="00F73D45" w:rsidP="0049501A">
          <w:pPr>
            <w:spacing w:line="180" w:lineRule="exact"/>
            <w:rPr>
              <w:i/>
              <w:sz w:val="13"/>
              <w:szCs w:val="13"/>
            </w:rPr>
          </w:pPr>
        </w:p>
      </w:tc>
    </w:tr>
  </w:tbl>
  <w:p w:rsidR="00F73D45" w:rsidRPr="00217880" w:rsidRDefault="00F73D45" w:rsidP="004F44C2">
    <w:pPr>
      <w:spacing w:line="0" w:lineRule="atLeast"/>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F73D45" w:rsidTr="001377D4">
      <w:trPr>
        <w:trHeight w:val="2636"/>
      </w:trPr>
      <w:tc>
        <w:tcPr>
          <w:tcW w:w="737" w:type="dxa"/>
          <w:shd w:val="clear" w:color="auto" w:fill="auto"/>
        </w:tcPr>
        <w:p w:rsidR="00F73D45" w:rsidRDefault="00F73D45" w:rsidP="0047126E">
          <w:pPr>
            <w:framePr w:w="6339" w:h="2750" w:hRule="exact" w:hSpace="181" w:wrap="around" w:vAnchor="page" w:hAnchor="page" w:x="5586" w:y="1"/>
            <w:spacing w:line="240" w:lineRule="auto"/>
          </w:pPr>
        </w:p>
      </w:tc>
      <w:tc>
        <w:tcPr>
          <w:tcW w:w="5156" w:type="dxa"/>
          <w:shd w:val="clear" w:color="auto" w:fill="auto"/>
        </w:tcPr>
        <w:p w:rsidR="00F73D45" w:rsidRDefault="00F73D45" w:rsidP="004901DA">
          <w:pPr>
            <w:framePr w:w="6339" w:h="2750" w:hRule="exact" w:hSpace="181" w:wrap="around" w:vAnchor="page" w:hAnchor="page" w:x="5586" w:y="1"/>
          </w:pPr>
          <w:r>
            <w:rPr>
              <w:noProof/>
            </w:rPr>
            <w:drawing>
              <wp:inline distT="0" distB="0" distL="0" distR="0" wp14:anchorId="59251C46" wp14:editId="7FBA9865">
                <wp:extent cx="2447925" cy="1657350"/>
                <wp:effectExtent l="0" t="0" r="9525" b="0"/>
                <wp:docPr id="743" name="Afbeelding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657350"/>
                        </a:xfrm>
                        <a:prstGeom prst="rect">
                          <a:avLst/>
                        </a:prstGeom>
                        <a:noFill/>
                        <a:ln>
                          <a:noFill/>
                        </a:ln>
                      </pic:spPr>
                    </pic:pic>
                  </a:graphicData>
                </a:graphic>
              </wp:inline>
            </w:drawing>
          </w:r>
        </w:p>
        <w:p w:rsidR="00F73D45" w:rsidRPr="00543A0D" w:rsidRDefault="00F73D45" w:rsidP="004901DA">
          <w:pPr>
            <w:framePr w:w="6339" w:h="2750" w:hRule="exact" w:hSpace="181" w:wrap="around" w:vAnchor="page" w:hAnchor="page" w:x="5586" w:y="1"/>
            <w:spacing w:after="200" w:line="276" w:lineRule="auto"/>
            <w:rPr>
              <w:rFonts w:ascii="Calibri" w:hAnsi="Calibri"/>
              <w:sz w:val="22"/>
              <w:szCs w:val="22"/>
              <w:lang w:eastAsia="en-US"/>
            </w:rPr>
          </w:pPr>
        </w:p>
        <w:p w:rsidR="00F73D45" w:rsidRDefault="00F73D45" w:rsidP="0047126E">
          <w:pPr>
            <w:framePr w:w="6339" w:h="2750" w:hRule="exact" w:hSpace="181" w:wrap="around" w:vAnchor="page" w:hAnchor="page" w:x="5586" w:y="1"/>
            <w:spacing w:line="240" w:lineRule="auto"/>
          </w:pPr>
        </w:p>
      </w:tc>
    </w:tr>
  </w:tbl>
  <w:p w:rsidR="00F73D45" w:rsidRDefault="00F73D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F73D45" w:rsidTr="0008539E">
      <w:trPr>
        <w:trHeight w:hRule="exact" w:val="572"/>
      </w:trPr>
      <w:tc>
        <w:tcPr>
          <w:tcW w:w="7520" w:type="dxa"/>
          <w:shd w:val="clear" w:color="auto" w:fill="auto"/>
        </w:tcPr>
        <w:p w:rsidR="00F73D45" w:rsidRPr="00963440" w:rsidRDefault="00F73D45" w:rsidP="004901DA">
          <w:pPr>
            <w:pStyle w:val="Huisstijl-Adres"/>
            <w:spacing w:after="0"/>
            <w:rPr>
              <w:noProof w:val="0"/>
            </w:rPr>
          </w:pPr>
          <w:r w:rsidRPr="009E3B07">
            <w:rPr>
              <w:noProof w:val="0"/>
            </w:rPr>
            <w:t>&gt;Retouradres </w:t>
          </w:r>
          <w:r>
            <w:rPr>
              <w:noProof w:val="0"/>
            </w:rPr>
            <w:t>Postbus 16375 2500 BJ Den Haag</w:t>
          </w:r>
          <w:r w:rsidRPr="009E3B07">
            <w:rPr>
              <w:noProof w:val="0"/>
            </w:rPr>
            <w:t xml:space="preserve"> </w:t>
          </w:r>
        </w:p>
      </w:tc>
    </w:tr>
    <w:tr w:rsidR="00F73D45" w:rsidTr="00E776C6">
      <w:trPr>
        <w:cantSplit/>
        <w:trHeight w:hRule="exact" w:val="238"/>
      </w:trPr>
      <w:tc>
        <w:tcPr>
          <w:tcW w:w="7520" w:type="dxa"/>
          <w:shd w:val="clear" w:color="auto" w:fill="auto"/>
        </w:tcPr>
        <w:p w:rsidR="00F73D45" w:rsidRPr="00963440" w:rsidRDefault="00F73D45" w:rsidP="00963440"/>
      </w:tc>
    </w:tr>
    <w:tr w:rsidR="00F73D45" w:rsidTr="00E776C6">
      <w:trPr>
        <w:cantSplit/>
        <w:trHeight w:hRule="exact" w:val="1520"/>
      </w:trPr>
      <w:tc>
        <w:tcPr>
          <w:tcW w:w="7520" w:type="dxa"/>
          <w:shd w:val="clear" w:color="auto" w:fill="auto"/>
        </w:tcPr>
        <w:p w:rsidR="00F73D45" w:rsidRPr="00963440" w:rsidRDefault="00F73D45" w:rsidP="00963440"/>
      </w:tc>
    </w:tr>
    <w:tr w:rsidR="00F73D45" w:rsidTr="00E776C6">
      <w:trPr>
        <w:trHeight w:hRule="exact" w:val="1077"/>
      </w:trPr>
      <w:tc>
        <w:tcPr>
          <w:tcW w:w="7520" w:type="dxa"/>
          <w:shd w:val="clear" w:color="auto" w:fill="auto"/>
        </w:tcPr>
        <w:p w:rsidR="00F73D45" w:rsidRPr="00035E67" w:rsidRDefault="00F73D45" w:rsidP="00892BA5">
          <w:pPr>
            <w:tabs>
              <w:tab w:val="left" w:pos="740"/>
            </w:tabs>
            <w:autoSpaceDE w:val="0"/>
            <w:autoSpaceDN w:val="0"/>
            <w:adjustRightInd w:val="0"/>
            <w:rPr>
              <w:rFonts w:cs="Verdana"/>
              <w:szCs w:val="18"/>
            </w:rPr>
          </w:pPr>
        </w:p>
      </w:tc>
    </w:tr>
  </w:tbl>
  <w:p w:rsidR="00F73D45" w:rsidRDefault="00F73D45" w:rsidP="00BC4AE3">
    <w:pPr>
      <w:pStyle w:val="Koptekst"/>
    </w:pPr>
  </w:p>
  <w:p w:rsidR="00F73D45" w:rsidRDefault="00F73D45" w:rsidP="00BC4AE3">
    <w:pPr>
      <w:pStyle w:val="Koptekst"/>
    </w:pPr>
  </w:p>
  <w:p w:rsidR="00F73D45" w:rsidRDefault="00F73D45"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7ED0ACD"/>
    <w:multiLevelType w:val="hybridMultilevel"/>
    <w:tmpl w:val="162E51D8"/>
    <w:lvl w:ilvl="0" w:tplc="FD486AF8">
      <w:start w:val="2500"/>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A3462FB"/>
    <w:multiLevelType w:val="hybridMultilevel"/>
    <w:tmpl w:val="C76624A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1D7D7567"/>
    <w:multiLevelType w:val="hybridMultilevel"/>
    <w:tmpl w:val="9A3A12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2A3A2891"/>
    <w:multiLevelType w:val="hybridMultilevel"/>
    <w:tmpl w:val="07688C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2D8E561A"/>
    <w:multiLevelType w:val="hybridMultilevel"/>
    <w:tmpl w:val="D76A785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0734A47"/>
    <w:multiLevelType w:val="hybridMultilevel"/>
    <w:tmpl w:val="0CE61D30"/>
    <w:lvl w:ilvl="0" w:tplc="CC26630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13C0D30"/>
    <w:multiLevelType w:val="hybridMultilevel"/>
    <w:tmpl w:val="54A4931C"/>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78D353A"/>
    <w:multiLevelType w:val="hybridMultilevel"/>
    <w:tmpl w:val="6E1803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2"/>
  </w:num>
  <w:num w:numId="13">
    <w:abstractNumId w:val="19"/>
  </w:num>
  <w:num w:numId="14">
    <w:abstractNumId w:val="15"/>
  </w:num>
  <w:num w:numId="15">
    <w:abstractNumId w:val="17"/>
  </w:num>
  <w:num w:numId="16">
    <w:abstractNumId w:val="14"/>
  </w:num>
  <w:num w:numId="17">
    <w:abstractNumId w:val="13"/>
  </w:num>
  <w:num w:numId="18">
    <w:abstractNumId w:val="11"/>
  </w:num>
  <w:num w:numId="19">
    <w:abstractNumId w:val="21"/>
  </w:num>
  <w:num w:numId="20">
    <w:abstractNumId w:val="18"/>
  </w:num>
  <w:num w:numId="21">
    <w:abstractNumId w:val="20"/>
  </w:num>
  <w:num w:numId="22">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96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SD_MetaData" w:val="&lt;Fields library=&quot;EDOC&quot; form=&quot;OCW_REGISTRATIE&quot;&gt;&lt;Field id=&quot;UserGroup.0&quot; value=&quot;296D14B4265040E3AB0D685154CBF912&quot;/&gt;&lt;Field id=&quot;UserGroup.1&quot; value=&quot;Voortgezet Onderwijs&quot;/&gt;&lt;Field id=&quot;UserGroup.2&quot; value=&quot;VO&quot;/&gt;&lt;Field id=&quot;UserGroup.3&quot; value=&quot;&quot;/&gt;&lt;Field id=&quot;UserGroup.815F2AA4BDBE427BB9EA923102C2FB70&quot; value=&quot;Voortgezet Onderwijs&quot;/&gt;&lt;Field id=&quot;UserGroup.C8F252B263EA491887105D16AD55D2C2&quot; value=&quot;Ministerie van Onderwijs, Cultuur en Wetenschap&quot;/&gt;&lt;Field id=&quot;UserGroup.1AC2DC1AD5B140B6B2786A9B8EFE942A&quot; value=&quot;Postbus&quot;/&gt;&lt;Field id=&quot;UserGroup.178795B7610D48FF87BC6D5050A75B0C&quot; value=&quot;16375&quot;/&gt;&lt;Field id=&quot;UserGroup.951055743CB245938C2AE79801D4D1BB&quot; value=&quot;2500 BJ&quot;/&gt;&lt;Field id=&quot;UserGroup.3C2872A608EC491C87C20EC4D627F940&quot; value=&quot;Den Haag&quot;/&gt;&lt;Field id=&quot;UserGroup.1DAACD305718432EB62837BF283FE41A&quot; value=&quot;Rijnstraat&quot;/&gt;&lt;Field id=&quot;UserGroup.017784232DF94C69A789039FE0737FDD&quot; value=&quot;50&quot;/&gt;&lt;Field id=&quot;UserGroup.6CF05FDCF99F494BBE55EB3B69B368B9&quot; value=&quot;Den Haag&quot;/&gt;&lt;Field id=&quot;UserGroup.86F5FDAA53FA43EE95E58B579AC1AF7A&quot; value=&quot;+31-70-412 3456&quot;/&gt;&lt;Field id=&quot;UserGroup.59E8DB1ACC5B44E0BAA6DAD5F0E62A8E&quot; value=&quot;+31-70-412 3450&quot;/&gt;&lt;Field id=&quot;UserGroup.494A92D6BCC64AB8912DD53490885246&quot; value=&quot;www.rijksoverheid.nl&quot;/&gt;&lt;Field id=&quot;UserGroup.CA6E7ACDCA96490CBA918B9AF4EB44D5&quot; value=&quot;OCW&quot;/&gt;&lt;Field id=&quot;UserGroup.D09D9CE02255438AA7AAB3C07AD5287D&quot; value=&quot;&quot;/&gt;&lt;Field id=&quot;UserGroup.30ED2F62CF5C4F969E8D0662AA60ACF1&quot; value=&quot;mw. mr. C.A.M.E. Mattijssen&quot;/&gt;&lt;Field id=&quot;UserGroup.92A810531841458EA421E4A78B39896C&quot; value=&quot;drs. R.C. Endert&quot;/&gt;&lt;Field id=&quot;UserGroup.CCF539C106E04983810964EABF88BEA7&quot; value=&quot;&quot;/&gt;&lt;Field id=&quot;UserGroup.B6D16C567E8747049E6328799A98A81C&quot; value=&quot;&quot;/&gt;&lt;Field id=&quot;UserGroup.42322026BD3A4EDBBB13C01F0BF536F7&quot; value=&quot;P.O. Box 16375&quot;/&gt;&lt;Field id=&quot;UserGroup.26D0C618E5F34862BB204EF65A9834C5&quot; value=&quot;&quot;/&gt;&lt;Field id=&quot;UserGroup.0C73AB2D30514C92B940A0B209F32216&quot; value=&quot;&quot;/&gt;&lt;Field id=&quot;UserGroup.85101AD57012478EB0EE524B623376EF&quot; value=&quot;Department for Secondary Education&quot;/&gt;&lt;Field id=&quot;UserGroup.FCC622CE89EA43279501BAAD498586E2&quot; value=&quot;&quot;/&gt;&lt;Field id=&quot;UserGroup.69EE57F127204B2C86B5C57D8CE57F8D&quot; value=&quot;&quot;/&gt;&lt;Field id=&quot;UserGroup.C824FF864B2B46078FFB8022751A5FA8&quot; value=&quot;The Hague&quot;/&gt;&lt;Field id=&quot;UserGroup.E0BD4150564441589EE3EA1C38018BF9&quot; value=&quot;&quot;/&gt;&lt;Field id=&quot;UserGroup.D5F6D881FFAC438592571763AC6BC4B5&quot; value=&quot;&quot;/&gt;&lt;Field id=&quot;UserGroup.BC1317E875604E1FB65651143DC14E6B&quot; value=&quot;The Netherlands&quot;/&gt;&lt;Field id=&quot;UserGroup.6C1062083E6B4CF8AB03D6EDF06B0829&quot; value=&quot;&quot;/&gt;&lt;Field id=&quot;UserGroup.84B780F6AED94DEBAD140A9BAE098B77&quot; value=&quot;&quot;/&gt;&lt;Field id=&quot;UserGroup.36870F9DF6D840C69DE42BB237D9E5E3&quot; value=&quot;Ministry of Education, Culture and Science&quot;/&gt;&lt;Field id=&quot;UserGroup.BBFCF84016024CBFAE5FE9B3E761129A&quot; value=&quot;&quot;/&gt;&lt;Field id=&quot;Author.0&quot; value=&quot;F568721F3B9D438394EB03D09C42FF55&quot;/&gt;&lt;Field id=&quot;Author.1&quot; value=&quot;Zinkstok&quot;/&gt;&lt;Field id=&quot;Author.2&quot; value=&quot;J.T.&quot;/&gt;&lt;Field id=&quot;Author.3&quot; value=&quot;&quot;/&gt;&lt;Field id=&quot;Author.4&quot; value=&quot;Job&quot;/&gt;&lt;Field id=&quot;Author.5&quot; value=&quot;j.t.zinkstok@minocw.nl&quot;/&gt;&lt;Field id=&quot;Author.6&quot; value=&quot;&quot;/&gt;&lt;Field id=&quot;Author.7&quot; value=&quot;&quot;/&gt;&lt;Field id=&quot;Author.8&quot; value=&quot;&quot;/&gt;&lt;Field id=&quot;Author.9&quot; value=&quot;o203zin&quot; mappedto=&quot;AUTHOR_ID&quot;/&gt;&lt;Field id=&quot;Author.10&quot; value=&quot;True&quot;/&gt;&lt;Field id=&quot;Author.11&quot; value=&quot;0&quot;/&gt;&lt;Field id=&quot;Author.12&quot; value=&quot;dr.&quot;/&gt;&lt;Field id=&quot;Author.13&quot; value=&quot;HOFT&quot;/&gt;&lt;Field id=&quot;Author.14&quot; value=&quot;Zinkstok&quot;/&gt;&lt;Field id=&quot;Author.E72E562AD10E44CF8B0BB85626A7CED6&quot; value=&quot;&quot;/&gt;&lt;Field id=&quot;Author.2A7545B21CF14EEBBD8CE2FB110ECA76&quot; value=&quot;+31 6 46 84 90 76&quot;/&gt;&lt;Field id=&quot;Author.07A356D7877849EBA5C9C7CF16E58D5F&quot; value=&quot;&quot;/&gt;&lt;Field id=&quot;Author.316524BDEDA04B27B02489813A15B3D2&quot; value=&quot;&quot;/&gt;&lt;Field id=&quot;Author.764D5833F93D470E8E750B1DAEBD2873&quot; value=&quot;136239&quot;/&gt;&lt;Field id=&quot;Author.978504FDCABC4ECBB9ECA7D9D1C6BAF8&quot; value=&quot;Rijkstrainee&quot;/&gt;&lt;Field id=&quot;Author.663F8FD50E584CBAB4C11BDAE47EC065&quot; value=&quot;&quot;/&gt;&lt;Field id=&quot;Author.020D8803A2884AAE9C59114AD64A9B62&quot; value=&quot;&quot;/&gt;&lt;Field id=&quot;Author.B7969BAB035B4138AC8B330187D7E070&quot; value=&quot;&quot;/&gt;&lt;Field id=&quot;Author.82A7DC50A95C44B2833D66A60E989DD1&quot; value=&quot;FLEX&quot;/&gt;&lt;Field id=&quot;Author.E9BB16FB50E04B859D7F26979E793515&quot; value=&quot;+31 6 46 84 90 76&quot;/&gt;&lt;Field id=&quot;Author.9F10345A9CBA40549518EFEBF9616FE7&quot; value=&quot;VO&quot;/&gt;&lt;Field id=&quot;Author.A08FD3E3B58F4E81842FC68F44A9B386&quot; value=&quot;OCW&quot;/&gt;&lt;Field id=&quot;Author.8DC78BAD95DF4C7792B2965626F7CBF4&quot; value=&quot;1&quot;/&gt;&lt;Field id=&quot;Typist.0&quot; value=&quot;F568721F3B9D438394EB03D09C42FF55&quot;/&gt;&lt;Field id=&quot;Typist.1&quot; value=&quot;Zinkstok&quot;/&gt;&lt;Field id=&quot;Typist.2&quot; value=&quot;J.T.&quot;/&gt;&lt;Field id=&quot;Typist.3&quot; value=&quot;&quot;/&gt;&lt;Field id=&quot;Typist.4&quot; value=&quot;Job&quot;/&gt;&lt;Field id=&quot;Typist.5&quot; value=&quot;j.t.zinkstok@minocw.nl&quot;/&gt;&lt;Field id=&quot;Typist.6&quot; value=&quot;&quot;/&gt;&lt;Field id=&quot;Typist.7&quot; value=&quot;&quot;/&gt;&lt;Field id=&quot;Typist.8&quot; value=&quot;&quot;/&gt;&lt;Field id=&quot;Typist.9&quot; value=&quot;o203zin&quot;/&gt;&lt;Field id=&quot;Typist.10&quot; value=&quot;True&quot;/&gt;&lt;Field id=&quot;Typist.11&quot; value=&quot;0&quot;/&gt;&lt;Field id=&quot;Typist.12&quot; value=&quot;dr.&quot;/&gt;&lt;Field id=&quot;Typist.13&quot; value=&quot;HOFT&quot;/&gt;&lt;Field id=&quot;Typist.14&quot; value=&quot;Zinkstok&quot;/&gt;&lt;Field id=&quot;Typist.E72E562AD10E44CF8B0BB85626A7CED6&quot; value=&quot;&quot;/&gt;&lt;Field id=&quot;Typist.2A7545B21CF14EEBBD8CE2FB110ECA76&quot; value=&quot;+31 6 46 84 90 76&quot;/&gt;&lt;Field id=&quot;Typist.07A356D7877849EBA5C9C7CF16E58D5F&quot; value=&quot;&quot;/&gt;&lt;Field id=&quot;Typist.316524BDEDA04B27B02489813A15B3D2&quot; value=&quot;&quot;/&gt;&lt;Field id=&quot;Typist.764D5833F93D470E8E750B1DAEBD2873&quot; value=&quot;136239&quot;/&gt;&lt;Field id=&quot;Typist.978504FDCABC4ECBB9ECA7D9D1C6BAF8&quot; value=&quot;Rijkstrainee&quot;/&gt;&lt;Field id=&quot;Typist.663F8FD50E584CBAB4C11BDAE47EC065&quot; value=&quot;&quot;/&gt;&lt;Field id=&quot;Typist.020D8803A2884AAE9C59114AD64A9B62&quot; value=&quot;&quot;/&gt;&lt;Field id=&quot;Typist.B7969BAB035B4138AC8B330187D7E070&quot; value=&quot;&quot;/&gt;&lt;Field id=&quot;Typist.82A7DC50A95C44B2833D66A60E989DD1&quot; value=&quot;FLEX&quot;/&gt;&lt;Field id=&quot;Typist.E9BB16FB50E04B859D7F26979E793515&quot; value=&quot;+31 6 46 84 90 76&quot;/&gt;&lt;Field id=&quot;Typist.9F10345A9CBA40549518EFEBF9616FE7&quot; value=&quot;VO&quot;/&gt;&lt;Field id=&quot;Typist.A08FD3E3B58F4E81842FC68F44A9B386&quot; value=&quot;OCW&quot;/&gt;&lt;Field id=&quot;Typist.8DC78BAD95DF4C7792B2965626F7CBF4&quot; value=&quot;1&quot;/&gt;&lt;Field id=&quot;TemplateGroup.0&quot; value=&quot;367B10F0FA38400597068BD368D08869&quot;/&gt;&lt;Field id=&quot;TemplateGroup.1&quot; value=&quot;Algemene correspondentie&quot;/&gt;&lt;Field id=&quot;Template.0&quot; value=&quot;2A13AFB0B67D45B9B310EFAC5CA3B06B&quot;/&gt;&lt;Field id=&quot;Template.1&quot; value=&quot;Brief&quot;/&gt;&lt;Field id=&quot;Template.2&quot; value=&quot;False&quot;/&gt;&lt;Field id=&quot;Template.3&quot; value=&quot;1&quot;/&gt;&lt;Field id=&quot;Template.4&quot; value=&quot;TP2A13AFB0B67D45B9B310EFAC5CA3B06B.sdp&quot;/&gt;&lt;Field id=&quot;Template.F7CF6B99D03B4E9BA5ADC2EAD0AF8DE8&quot; value=&quot;OCW&quot;/&gt;&lt;Field id=&quot;Template.C0486B6320E844FAB73B6A4011279223&quot; value=&quot;P&quot;/&gt;&lt;Field id=&quot;Template.1837871373234C94AE26FC6D93758E9C&quot; value=&quot;Peter Schooneman&quot;/&gt;&lt;Field id=&quot;Template.15D954F41372414FA0E4E16EE35B749F&quot; value=&quot;&quot;/&gt;&lt;Field id=&quot;Template.8CDC4EF44CCB4365AFBEA664ED47E844&quot; value=&quot;&quot;/&gt;&lt;Field id=&quot;Template.64322E333ECB45DE8025BEF063039340&quot; value=&quot;&quot;/&gt;&lt;Field id=&quot;Template.91098CFAEA204A09BBCE869F325F0508&quot; value=&quot;&quot;/&gt;&lt;Field id=&quot;Template.451F10CB809E47E7B36537F7EF115F40&quot; value=&quot;&quot;/&gt;&lt;Field id=&quot;Template.A4DB0498FEDD4C07943454213B598A3C&quot; value=&quot;&quot;/&gt;&lt;Field id=&quot;Template.A97CAEBCA6F547EEBE8CB9713D2C0216&quot; value=&quot;&quot;/&gt;&lt;Field id=&quot;Template.8F8E3F265FA34288991248671F64241F&quot; value=&quot;&quot;/&gt;&lt;Field id=&quot;Template.288DF80FADA142E5B609D6FAF28E1279&quot; value=&quot;&quot;/&gt;&lt;Field id=&quot;Template.432C701549E64BE88705CC101DA5277E&quot; value=&quot;&quot;/&gt;&lt;Field id=&quot;Template.5608B6A7188D4C29AEA54059FA59FC48&quot; value=&quot;&quot;/&gt;&lt;Field id=&quot;Template.6742968E0D174AA4A6EA48CB5CB1DDE5&quot; value=&quot;&quot;/&gt;&lt;Field id=&quot;Template.3CA9E00839534E75A8648410406A1700&quot; value=&quot;&quot;/&gt;&lt;Field id=&quot;Template.FA0CC81707E34D25B534B6C000A6596E&quot; value=&quot;UITGAAND&quot; mappedto=&quot;RICHTING&quot;/&gt;&lt;Field id=&quot;Template.B50F40B821C742F294C218853C110EF9&quot; value=&quot;BRIEF&quot; mappedto=&quot;TYPE_ID&quot;/&gt;&lt;Field id=&quot;Template.9BC47C9B7214445DB3739239A0BA1B94&quot; value=&quot;&quot; mappedto=&quot;OCW_DOCVORM&quot;/&gt;&lt;Field id=&quot;Template.D2BC391A04AA4E3486CB26C52BDD0C02&quot; value=&quot;&quot; mappedto=&quot;SOORT_ID&quot;/&gt;&lt;Field id=&quot;Template.D14AE46522664BBAB3C279BB6F961E0C&quot; value=&quot;&quot;/&gt;&lt;Field id=&quot;Header.0&quot; value=&quot;684479A886184C6D8688A3088C2EE368&quot;/&gt;&lt;Field id=&quot;Header.1&quot; value=&quot;Brief (meertalig)&quot;/&gt;&lt;Field id=&quot;Header.2&quot; value=&quot;False&quot;/&gt;&lt;Field id=&quot;Header.3&quot; value=&quot;HD684479A886184C6D8688A3088C2EE368.sdp&quot;/&gt;&lt;Field id=&quot;Header.FAA8232E53FD4342BD59A15773591226&quot; value=&quot;OCW&quot;/&gt;&lt;Field id=&quot;Header.6A0C0E2AD38D4DC7BA9588308F94594F&quot; value=&quot;&quot;/&gt;&lt;Field id=&quot;Header.850AAB5EB1CF48149D916EDEBF2E1015&quot; value=&quot;&quot;/&gt;&lt;Field id=&quot;Header.5BAC16C0EB554454B88579B745189D5E&quot; value=&quot;Eerste pagina lade 1 logopapier, volgpagina's lade 2&quot;/&gt;&lt;Field id=&quot;Document.5&quot; value=&quot;83130C382C9E47399721D43631A277AD&quot;/&gt;&lt;Field id=&quot;42A8A342A9DE4673BFA491F68EA84788&quot; description=&quot;Taal&quot; value=&quot;Nederlands&quot;/&gt;&lt;Field id=&quot;76EFB07757124E5DA7F6AD8148DEBFC3&quot; description=&quot;Taal - Datum&quot; value=&quot;Nederlands&quot;/&gt;&lt;Field id=&quot;D8C1C25BDA704160A1B2633F47D94A06&quot; description=&quot;Taal - Datum keuze&quot; value=&quot;Nederlands&quot;/&gt;&lt;Field id=&quot;CC0E2B14143545F2AB0ECA44CFA5E504&quot; description=&quot;Taal - Retouradres&quot; value=&quot;Nederlands&quot;/&gt;&lt;Field id=&quot;D89A4E2EF36345ECBE28A79ACD7C24A1&quot; description=&quot;Taal - Logo&quot; value=&quot;Nederlands&quot;/&gt;&lt;Field id=&quot;BEBFA09FF49F4993A43B6F6BE9C96A74&quot; description=&quot;Taal - Pagina&quot; value=&quot;Nederlands&quot;/&gt;&lt;Field id=&quot;0E16A49590B943B9A1CC1D1145B5AC79&quot; description=&quot;Betreft&quot; mappedto=&quot;DOCNAME&quot; value=&quot;Naar een sterk technisch vmbo&quot;/&gt;&lt;Field id=&quot;93B860034E08473390E85D9F48062CCA&quot; description=&quot;Datum op later moment invullen&quot; value=&quot;Ja&quot;/&gt;&lt;Field id=&quot;493EFB1F0DB647D88BFE5F7D4A5511BA&quot; description=&quot;Taal - Betreft&quot; value=&quot;Nederlands&quot;/&gt;&lt;Field id=&quot;76EFB07757124E5DA7F6AD8148DEBFC3&quot; description=&quot;Taal - Datum&quot; value=&quot;Nederlands&quot;/&gt;&lt;Field id=&quot;E059C33C0FE7425FB175075ADE70C36D&quot; description=&quot;Taal&quot; value=&quot;Nederlands&quot;/&gt;&lt;Field id=&quot;C396CF262078470186000D119337754C&quot; description=&quot;Organisatie&quot; value=&quot;Aan de voorzitter van de Tweede Kamer der Staten-Generaal&quot;/&gt;&lt;Field id=&quot;1EC3A43A049842FAA8B48E189A0364ED&quot; description=&quot;t.a.v.&quot; value=&quot;Nee&quot;/&gt;&lt;Field id=&quot;01C0EFDFB8E349C5960EE3853945BC3A&quot; description=&quot;Aanhef&quot; value=&quot;Geen aanhef&quot;/&gt;&lt;Field id=&quot;6E267DAC293C495390CE576DCC43DC11&quot; description=&quot;HeerMevrouw&quot; value=&quot;heer&quot;/&gt;&lt;Field id=&quot;273693FFCB6748FA81F40B6D9D83372A&quot; description=&quot;Titel(s) voor&quot; value=&quot;&quot;/&gt;&lt;Field id=&quot;BFEBB2CEB5874FFB8B15955D31EE5820&quot; description=&quot;Voorletter(s)&quot; value=&quot;&quot;/&gt;&lt;Field id=&quot;92C2CD84466046408CA02F9C9B09B036&quot; description=&quot;Tussenvoegsel(s)&quot; value=&quot;&quot;/&gt;&lt;Field id=&quot;6D0101664A3D4D7B9ECEEF34729E14AE&quot; description=&quot;Voornaam&quot; value=&quot;&quot;/&gt;&lt;Field id=&quot;7150465CBBA342B0A0065B3DAEA902C3&quot; description=&quot;Achternaam&quot; value=&quot;&quot;/&gt;&lt;Field id=&quot;357CE5E269CA4C05803034177F8E635B&quot; description=&quot;Titel(s) achter&quot; value=&quot;&quot;/&gt;&lt;Field id=&quot;AF46FD03B1464B2A866A7C37DEF00F5B&quot; description=&quot;Straatnaam&quot; value=&quot;Postbus&quot;/&gt;&lt;Field id=&quot;99A5B0924522429B97DC439E1E9676C5&quot; description=&quot;Nummer&quot; value=&quot;20018&quot;/&gt;&lt;Field id=&quot;E34BF78AB2AA43DF9F9B7036408A6C08&quot; description=&quot;Postcode&quot; value=&quot;2500 EA&quot;/&gt;&lt;Field id=&quot;B0E5859962DE4D04B20D89FF71171594&quot; description=&quot;Plaatsnaam&quot; value=&quot;Den Haag&quot;/&gt;&lt;Field id=&quot;F5D390F6AD6E460ABD08650B17B7E273&quot; description=&quot;Land&quot; value=&quot;Nederland&quot;/&gt;&lt;Field id=&quot;EB941B11840F44478A55D7C20FD9D834&quot; description=&quot;Adres&quot; value=&quot;Handmatig invullen&quot;/&gt;&lt;Field id=&quot;5672106E326D43F79ABEA3A72418BF92&quot; description=&quot;Taal - tav&quot; value=&quot;Nederlands&quot;/&gt;&lt;Field id=&quot;7101EF55A30B4D849EE303C66DD45E01&quot; description=&quot;DeheerMevrouw&quot; value=&quot;de heer&quot;/&gt;&lt;Field id=&quot;2FF614908F294BD2B91BB5EC5796FE5B&quot; description=&quot;Taal - DeheerMevrouw&quot; value=&quot;Nederlands&quot;/&gt;&lt;Field id=&quot;6A39FC58F7EC4575A293ACEAFE58C00A&quot; description=&quot;Organisatie&quot; mappedto=&quot;OCW_NAW_ORG&quot; value=&quot;Aan de voorzitter van de Tweede Kamer der Staten-Generaal&quot;/&gt;&lt;Field id=&quot;7FFBC3452A804C098FCA3A5F77DF2D46&quot; description=&quot;Titel(s) voor&quot; mappedto=&quot;OCW_NAW_TITELV&quot; value=&quot;&quot;/&gt;&lt;Field id=&quot;442C0170B8884A00B327022C44484F50&quot; description=&quot;Voorletter(s)&quot; mappedto=&quot;OCW_NAW_VRLTRS&quot; value=&quot;&quot;/&gt;&lt;Field id=&quot;905C1F78D5164CF699E7A808762E50D8&quot; description=&quot;Voornaam&quot; mappedto=&quot;OCW_NAW_VRNAAM&quot; value=&quot;&quot;/&gt;&lt;Field id=&quot;441BF8A804C548388172C933BDD414B3&quot; description=&quot;Tussenvoegsel(s)&quot; mappedto=&quot;OCW_NAW_TUSSEN&quot; value=&quot;&quot;/&gt;&lt;Field id=&quot;3B42BBB0174A420CA289F0C6870257CA&quot; description=&quot;Achternaam&quot; mappedto=&quot;OCW_NAW_NAAM&quot; value=&quot;&quot;/&gt;&lt;Field id=&quot;137E80131880493D9AF74AB89A326E98&quot; description=&quot;Titel(s) achter&quot; mappedto=&quot;OCW_NAW_TITELA&quot; value=&quot;&quot;/&gt;&lt;Field id=&quot;50CBBA138AD3416786F842B623E49F19&quot; description=&quot;Straatnaam&quot; mappedto=&quot;OCW_NAW_ADRES&quot; value=&quot;Postbus&quot;/&gt;&lt;Field id=&quot;A6E891FCED134286A14A0FFD095E4459&quot; description=&quot;Nummer&quot; mappedto=&quot;OCW_NAW_HUISNR&quot; value=&quot;20018&quot;/&gt;&lt;Field id=&quot;F9DF96799CA6412990FDABFB0678C4F2&quot; description=&quot;Postcode&quot; mappedto=&quot;OCW_NAW_POSTC&quot; value=&quot;2500 EA&quot;/&gt;&lt;Field id=&quot;42EC7E8FFD554889B6ECC67C79B13780&quot; description=&quot;Plaatsnaam&quot; mappedto=&quot;OCW_NAW_WOONPLAATS&quot; value=&quot;Den Haag&quot;/&gt;&lt;Field id=&quot;143C45E78FF34281B731DDBD0A5D2529&quot; description=&quot;Geslacht&quot; value=&quot;M&quot;/&gt;&lt;Field id=&quot;E2BE550C90CD4EC1A3EE5000EA00A0C9&quot; description=&quot;Aantal bijlagen&quot; value=&quot;1&quot;/&gt;&lt;Field id=&quot;8B10356EE6CF4D1F8D25B78952B294E3&quot; description=&quot;Antwoord op&quot; value=&quot;Geen&quot;/&gt;&lt;Field id=&quot;EEE9FD5FDF8D47A1A245DCD9853178AB&quot; description=&quot;Bezwaarclausule&quot; value=&quot;(geen)&quot;/&gt;&lt;Field id=&quot;668F50234ED7423A81F72A2C0998E4EC&quot; description=&quot;Taal - Algemeen adres&quot; value=&quot;Nederlands&quot;/&gt;&lt;Field id=&quot;6BE7FB744ACC4AF3885177E0672A83F9&quot; description=&quot;Taal - Contactpersoon&quot; value=&quot;Nederlands&quot;/&gt;&lt;Field id=&quot;661209E3283F4737BFDC91B73FEC178D&quot; description=&quot;Taal - Onze referentie&quot; value=&quot;Nederlands&quot;/&gt;&lt;Field id=&quot;9564C6ACA4BE4E4FB3160CDC2968CC90&quot; description=&quot;Taal - Uw referentie&quot; value=&quot;Nederlands&quot;/&gt;&lt;Field id=&quot;75CB4D909C1E41E79CD2FE309887B32D&quot; description=&quot;Taal - Bijlagen&quot; value=&quot;Nederlands&quot;/&gt;&lt;Field id=&quot;B91DBCCB9DCD4A318982A5518AB61D3C&quot; description=&quot;Taal - Algemene clausule&quot; value=&quot;Nederlands&quot;/&gt;&lt;Field id=&quot;0DBF620C44C04CF9A7C1A6D4EA5B542E&quot; description=&quot;Taal - Clausule voor personele aangelegenheden&quot; value=&quot;Nederlands&quot;/&gt;&lt;Field id=&quot;B8EC36C1C1BD435FAF5B51891627247B&quot; description=&quot;Taal - Uw brief&quot; value=&quot;Nederlands&quot;/&gt;&lt;Field id=&quot;187A2E3F8C0B41EEB853C9E388E3A072&quot; description=&quot;Taal - Uw e-mail&quot; value=&quot;Nederlands&quot;/&gt;&lt;Field id=&quot;5D67860CD4254EE7B59DCF9A7F5428ED&quot; description=&quot;Taal - Uw fax&quot; value=&quot;Nederlands&quot;/&gt;&lt;Field id=&quot;2EA4F889431C4E0C9AB19BBAAC22E271&quot; description=&quot;Taal - Directienaam&quot; value=&quot;Nederlands&quot;/&gt;&lt;Field id=&quot;2A40389C993D45EC9CF82C455E4CE1A6&quot; description=&quot;Uw referentie - inhoud&quot; value=&quot;&quot;/&gt;&lt;Field id=&quot;D14D570E19CE473C82F61E3CB41A7DB4&quot; description=&quot;E-Doc Dossier&quot; mappedto=&quot;PD_FILEPT_NO&quot; value=&quot;&quot;/&gt;&lt;Field id=&quot;9656C2DC3CB34830A5810E022C657F8C&quot; description=&quot;Taal - Aanhef&quot; value=&quot;Geen aanhef&quot;/&gt;&lt;Field id=&quot;68BEA0B7C63D49FB9BD0003DFE9935DC&quot; description=&quot;Taal - Met vriendelijke groet&quot; value=&quot;Nederlands&quot;/&gt;&lt;Field id=&quot;2D71157921074FAAAEB61F30503877D3&quot; description=&quot;Betreft het een brief of beschikking?&quot; value=&quot;Brief&quot;/&gt;&lt;Field id=&quot;6B12B17DB27C4449A7FAB778F9DF4B37&quot; description=&quot; &quot; value=&quot;Nederlands&quot;/&gt;&lt;Field id=&quot;C176A2476FB44539BA9507DFBE15B0C8&quot; description=&quot;Ondertekenaar&quot; value=&quot;Minister voor BVOM&quot;/&gt;&lt;Field id=&quot;0187A1EE05954B31AC6B3A97B3A27B3B&quot; description=&quot;Ondertekening&quot; value=&quot;Standaardondertekening&quot;/&gt;&lt;Field id=&quot;A910F8C477E04F6C85FE7EDD27CD7A39&quot; description=&quot;Selectie - Ondertekenaar&quot; value=&quot;Brief&quot;/&gt;&lt;Field id=&quot;75FEF318B4F44814963017EB97D51EC8&quot; description=&quot;Selectie - Namens ander&quot; value=&quot;Brief&quot;/&gt;&lt;/Fields&gt;_x000d__x000a_"/>
  </w:docVars>
  <w:rsids>
    <w:rsidRoot w:val="004901DA"/>
    <w:rsid w:val="000010E0"/>
    <w:rsid w:val="00003185"/>
    <w:rsid w:val="00006C55"/>
    <w:rsid w:val="00013862"/>
    <w:rsid w:val="00014599"/>
    <w:rsid w:val="00016012"/>
    <w:rsid w:val="00017CCD"/>
    <w:rsid w:val="00020189"/>
    <w:rsid w:val="00020CD9"/>
    <w:rsid w:val="00020EE4"/>
    <w:rsid w:val="00020FCB"/>
    <w:rsid w:val="000217E8"/>
    <w:rsid w:val="00023E9A"/>
    <w:rsid w:val="00025A42"/>
    <w:rsid w:val="00033CDD"/>
    <w:rsid w:val="00034A84"/>
    <w:rsid w:val="00034D28"/>
    <w:rsid w:val="00035E67"/>
    <w:rsid w:val="000366F3"/>
    <w:rsid w:val="000407BB"/>
    <w:rsid w:val="00041826"/>
    <w:rsid w:val="0005447D"/>
    <w:rsid w:val="000546DE"/>
    <w:rsid w:val="0006024D"/>
    <w:rsid w:val="00062055"/>
    <w:rsid w:val="00071F28"/>
    <w:rsid w:val="00072FDA"/>
    <w:rsid w:val="00074079"/>
    <w:rsid w:val="000765B6"/>
    <w:rsid w:val="0008289C"/>
    <w:rsid w:val="0008539E"/>
    <w:rsid w:val="00092799"/>
    <w:rsid w:val="00092A99"/>
    <w:rsid w:val="00092C5F"/>
    <w:rsid w:val="00093ABC"/>
    <w:rsid w:val="00096680"/>
    <w:rsid w:val="00096D22"/>
    <w:rsid w:val="000A0F36"/>
    <w:rsid w:val="000A174A"/>
    <w:rsid w:val="000A3E0A"/>
    <w:rsid w:val="000A65AC"/>
    <w:rsid w:val="000B1E8D"/>
    <w:rsid w:val="000B7281"/>
    <w:rsid w:val="000B7FAB"/>
    <w:rsid w:val="000C1BA1"/>
    <w:rsid w:val="000C3EA9"/>
    <w:rsid w:val="000C4A32"/>
    <w:rsid w:val="000C65BB"/>
    <w:rsid w:val="000C7119"/>
    <w:rsid w:val="000D0225"/>
    <w:rsid w:val="000D338D"/>
    <w:rsid w:val="000D6399"/>
    <w:rsid w:val="000E5886"/>
    <w:rsid w:val="000E7895"/>
    <w:rsid w:val="000F161D"/>
    <w:rsid w:val="000F1B4E"/>
    <w:rsid w:val="000F1FFF"/>
    <w:rsid w:val="00100203"/>
    <w:rsid w:val="00104B4D"/>
    <w:rsid w:val="001177B4"/>
    <w:rsid w:val="00122CF9"/>
    <w:rsid w:val="001233C7"/>
    <w:rsid w:val="00123704"/>
    <w:rsid w:val="00125FA3"/>
    <w:rsid w:val="001270C7"/>
    <w:rsid w:val="00132540"/>
    <w:rsid w:val="001377D4"/>
    <w:rsid w:val="00142E41"/>
    <w:rsid w:val="001462BD"/>
    <w:rsid w:val="0014786A"/>
    <w:rsid w:val="001516A4"/>
    <w:rsid w:val="00151E5F"/>
    <w:rsid w:val="00153BD0"/>
    <w:rsid w:val="001569AB"/>
    <w:rsid w:val="001572B5"/>
    <w:rsid w:val="00164D63"/>
    <w:rsid w:val="0016725C"/>
    <w:rsid w:val="00167DE5"/>
    <w:rsid w:val="0017008F"/>
    <w:rsid w:val="001726F3"/>
    <w:rsid w:val="00173C51"/>
    <w:rsid w:val="001740B9"/>
    <w:rsid w:val="00174CC2"/>
    <w:rsid w:val="00176CC6"/>
    <w:rsid w:val="00177B41"/>
    <w:rsid w:val="0018193C"/>
    <w:rsid w:val="00181BE4"/>
    <w:rsid w:val="0018496F"/>
    <w:rsid w:val="00185576"/>
    <w:rsid w:val="00185951"/>
    <w:rsid w:val="00194A00"/>
    <w:rsid w:val="00196B8B"/>
    <w:rsid w:val="001A0BFA"/>
    <w:rsid w:val="001A1608"/>
    <w:rsid w:val="001A2BEA"/>
    <w:rsid w:val="001A2FAB"/>
    <w:rsid w:val="001A325F"/>
    <w:rsid w:val="001A6D93"/>
    <w:rsid w:val="001B0C33"/>
    <w:rsid w:val="001B20D7"/>
    <w:rsid w:val="001B2BBA"/>
    <w:rsid w:val="001B35FA"/>
    <w:rsid w:val="001B5003"/>
    <w:rsid w:val="001C006F"/>
    <w:rsid w:val="001C32EC"/>
    <w:rsid w:val="001C38BD"/>
    <w:rsid w:val="001C4D5A"/>
    <w:rsid w:val="001E0256"/>
    <w:rsid w:val="001E0723"/>
    <w:rsid w:val="001E34C6"/>
    <w:rsid w:val="001E441E"/>
    <w:rsid w:val="001E5581"/>
    <w:rsid w:val="001F3C70"/>
    <w:rsid w:val="00200D88"/>
    <w:rsid w:val="00201C09"/>
    <w:rsid w:val="00201F68"/>
    <w:rsid w:val="00210BA3"/>
    <w:rsid w:val="00212F2A"/>
    <w:rsid w:val="00214F2B"/>
    <w:rsid w:val="00215D8B"/>
    <w:rsid w:val="00222D66"/>
    <w:rsid w:val="0022441A"/>
    <w:rsid w:val="00224A8A"/>
    <w:rsid w:val="002309A8"/>
    <w:rsid w:val="00235656"/>
    <w:rsid w:val="00236CFE"/>
    <w:rsid w:val="002428E3"/>
    <w:rsid w:val="0024430A"/>
    <w:rsid w:val="00244579"/>
    <w:rsid w:val="00245FF7"/>
    <w:rsid w:val="00253B65"/>
    <w:rsid w:val="0026060B"/>
    <w:rsid w:val="00260BAF"/>
    <w:rsid w:val="002610A6"/>
    <w:rsid w:val="0026332C"/>
    <w:rsid w:val="00263FD6"/>
    <w:rsid w:val="002650F7"/>
    <w:rsid w:val="0026686B"/>
    <w:rsid w:val="00273F3B"/>
    <w:rsid w:val="00274DB7"/>
    <w:rsid w:val="00275984"/>
    <w:rsid w:val="00276199"/>
    <w:rsid w:val="002768F3"/>
    <w:rsid w:val="00276DA4"/>
    <w:rsid w:val="00280F74"/>
    <w:rsid w:val="00281C04"/>
    <w:rsid w:val="00286998"/>
    <w:rsid w:val="00287014"/>
    <w:rsid w:val="00291AB7"/>
    <w:rsid w:val="0029422B"/>
    <w:rsid w:val="00294AB1"/>
    <w:rsid w:val="00294DCB"/>
    <w:rsid w:val="002A06CE"/>
    <w:rsid w:val="002A37B5"/>
    <w:rsid w:val="002A53BE"/>
    <w:rsid w:val="002A6722"/>
    <w:rsid w:val="002B153C"/>
    <w:rsid w:val="002B3B3A"/>
    <w:rsid w:val="002B52FC"/>
    <w:rsid w:val="002C1090"/>
    <w:rsid w:val="002C26D0"/>
    <w:rsid w:val="002C2830"/>
    <w:rsid w:val="002C3CE0"/>
    <w:rsid w:val="002C40AF"/>
    <w:rsid w:val="002D001A"/>
    <w:rsid w:val="002D28E2"/>
    <w:rsid w:val="002D317B"/>
    <w:rsid w:val="002D3587"/>
    <w:rsid w:val="002D3F4E"/>
    <w:rsid w:val="002D502D"/>
    <w:rsid w:val="002D6C72"/>
    <w:rsid w:val="002E0F69"/>
    <w:rsid w:val="002E1572"/>
    <w:rsid w:val="002E2142"/>
    <w:rsid w:val="002E2DA3"/>
    <w:rsid w:val="002E4CF2"/>
    <w:rsid w:val="002E6FC0"/>
    <w:rsid w:val="002F258D"/>
    <w:rsid w:val="002F3F37"/>
    <w:rsid w:val="002F493B"/>
    <w:rsid w:val="002F4ED5"/>
    <w:rsid w:val="002F5147"/>
    <w:rsid w:val="002F5A0B"/>
    <w:rsid w:val="002F71BB"/>
    <w:rsid w:val="002F7ABD"/>
    <w:rsid w:val="00307B3C"/>
    <w:rsid w:val="00310EF2"/>
    <w:rsid w:val="003115A6"/>
    <w:rsid w:val="00312597"/>
    <w:rsid w:val="00322836"/>
    <w:rsid w:val="003244AE"/>
    <w:rsid w:val="00330F50"/>
    <w:rsid w:val="00334154"/>
    <w:rsid w:val="003341D0"/>
    <w:rsid w:val="00334EA7"/>
    <w:rsid w:val="003372C4"/>
    <w:rsid w:val="00340108"/>
    <w:rsid w:val="00341FA0"/>
    <w:rsid w:val="00342374"/>
    <w:rsid w:val="00344F3D"/>
    <w:rsid w:val="00345299"/>
    <w:rsid w:val="00351A8D"/>
    <w:rsid w:val="003526BB"/>
    <w:rsid w:val="00352BCF"/>
    <w:rsid w:val="00353932"/>
    <w:rsid w:val="0035464B"/>
    <w:rsid w:val="00361A56"/>
    <w:rsid w:val="0036252A"/>
    <w:rsid w:val="00364D9D"/>
    <w:rsid w:val="00371048"/>
    <w:rsid w:val="0037396C"/>
    <w:rsid w:val="00373AA2"/>
    <w:rsid w:val="0037421D"/>
    <w:rsid w:val="00376093"/>
    <w:rsid w:val="0037715E"/>
    <w:rsid w:val="003772C6"/>
    <w:rsid w:val="00383DA1"/>
    <w:rsid w:val="00385F30"/>
    <w:rsid w:val="00386410"/>
    <w:rsid w:val="00387600"/>
    <w:rsid w:val="003935AA"/>
    <w:rsid w:val="00393696"/>
    <w:rsid w:val="00393963"/>
    <w:rsid w:val="00395575"/>
    <w:rsid w:val="00395672"/>
    <w:rsid w:val="003A06C8"/>
    <w:rsid w:val="003A0D7C"/>
    <w:rsid w:val="003B0155"/>
    <w:rsid w:val="003B4551"/>
    <w:rsid w:val="003B528D"/>
    <w:rsid w:val="003B7EE7"/>
    <w:rsid w:val="003C2CCB"/>
    <w:rsid w:val="003C4A1C"/>
    <w:rsid w:val="003C5BCB"/>
    <w:rsid w:val="003C7438"/>
    <w:rsid w:val="003D39EC"/>
    <w:rsid w:val="003D40EA"/>
    <w:rsid w:val="003E3DD5"/>
    <w:rsid w:val="003F07C6"/>
    <w:rsid w:val="003F1F6B"/>
    <w:rsid w:val="003F3757"/>
    <w:rsid w:val="003F44B7"/>
    <w:rsid w:val="004008E9"/>
    <w:rsid w:val="00407991"/>
    <w:rsid w:val="0041019E"/>
    <w:rsid w:val="00413D48"/>
    <w:rsid w:val="00424A60"/>
    <w:rsid w:val="00431E6C"/>
    <w:rsid w:val="00434500"/>
    <w:rsid w:val="00441AC2"/>
    <w:rsid w:val="0044249B"/>
    <w:rsid w:val="00444338"/>
    <w:rsid w:val="0044605E"/>
    <w:rsid w:val="0045023C"/>
    <w:rsid w:val="00451A5B"/>
    <w:rsid w:val="00452BCD"/>
    <w:rsid w:val="00452CEA"/>
    <w:rsid w:val="00463A63"/>
    <w:rsid w:val="00465B52"/>
    <w:rsid w:val="0046708E"/>
    <w:rsid w:val="00467D61"/>
    <w:rsid w:val="0047126E"/>
    <w:rsid w:val="004722BE"/>
    <w:rsid w:val="00472A65"/>
    <w:rsid w:val="00474463"/>
    <w:rsid w:val="00474B75"/>
    <w:rsid w:val="00483F0B"/>
    <w:rsid w:val="004901DA"/>
    <w:rsid w:val="0049501A"/>
    <w:rsid w:val="00496319"/>
    <w:rsid w:val="0049657E"/>
    <w:rsid w:val="00497279"/>
    <w:rsid w:val="004A010B"/>
    <w:rsid w:val="004A3186"/>
    <w:rsid w:val="004A419C"/>
    <w:rsid w:val="004A670A"/>
    <w:rsid w:val="004B5465"/>
    <w:rsid w:val="004B6487"/>
    <w:rsid w:val="004B70F0"/>
    <w:rsid w:val="004C0035"/>
    <w:rsid w:val="004C1299"/>
    <w:rsid w:val="004C28F2"/>
    <w:rsid w:val="004C7E1D"/>
    <w:rsid w:val="004D065C"/>
    <w:rsid w:val="004D202D"/>
    <w:rsid w:val="004D33FE"/>
    <w:rsid w:val="004D39A8"/>
    <w:rsid w:val="004D4703"/>
    <w:rsid w:val="004D505E"/>
    <w:rsid w:val="004D67E8"/>
    <w:rsid w:val="004D72CA"/>
    <w:rsid w:val="004E2242"/>
    <w:rsid w:val="004F0F6D"/>
    <w:rsid w:val="004F2483"/>
    <w:rsid w:val="004F42FF"/>
    <w:rsid w:val="004F44C2"/>
    <w:rsid w:val="00505262"/>
    <w:rsid w:val="005107B1"/>
    <w:rsid w:val="00516022"/>
    <w:rsid w:val="00521CEE"/>
    <w:rsid w:val="00527BD4"/>
    <w:rsid w:val="00533061"/>
    <w:rsid w:val="00533FA1"/>
    <w:rsid w:val="00534C77"/>
    <w:rsid w:val="005368CD"/>
    <w:rsid w:val="005403C8"/>
    <w:rsid w:val="00541AD9"/>
    <w:rsid w:val="005429DC"/>
    <w:rsid w:val="0054401B"/>
    <w:rsid w:val="005565F9"/>
    <w:rsid w:val="005639D2"/>
    <w:rsid w:val="00565739"/>
    <w:rsid w:val="00565835"/>
    <w:rsid w:val="00571425"/>
    <w:rsid w:val="00573041"/>
    <w:rsid w:val="00575B80"/>
    <w:rsid w:val="00577559"/>
    <w:rsid w:val="005819CE"/>
    <w:rsid w:val="0058298D"/>
    <w:rsid w:val="00590595"/>
    <w:rsid w:val="00593C2B"/>
    <w:rsid w:val="00595231"/>
    <w:rsid w:val="00595CBB"/>
    <w:rsid w:val="00596166"/>
    <w:rsid w:val="00597F64"/>
    <w:rsid w:val="005A1AF5"/>
    <w:rsid w:val="005A207F"/>
    <w:rsid w:val="005A2F35"/>
    <w:rsid w:val="005A7512"/>
    <w:rsid w:val="005B3441"/>
    <w:rsid w:val="005B463E"/>
    <w:rsid w:val="005B4FAC"/>
    <w:rsid w:val="005B5D8B"/>
    <w:rsid w:val="005C34E1"/>
    <w:rsid w:val="005C3FE0"/>
    <w:rsid w:val="005C4C82"/>
    <w:rsid w:val="005C740C"/>
    <w:rsid w:val="005D3CE8"/>
    <w:rsid w:val="005D625B"/>
    <w:rsid w:val="005E1514"/>
    <w:rsid w:val="005E3322"/>
    <w:rsid w:val="005E3C46"/>
    <w:rsid w:val="005E436C"/>
    <w:rsid w:val="005E64E2"/>
    <w:rsid w:val="005F0738"/>
    <w:rsid w:val="005F334D"/>
    <w:rsid w:val="005F62D3"/>
    <w:rsid w:val="005F6D11"/>
    <w:rsid w:val="006009CB"/>
    <w:rsid w:val="00600CF0"/>
    <w:rsid w:val="006048F4"/>
    <w:rsid w:val="0060660A"/>
    <w:rsid w:val="00610A24"/>
    <w:rsid w:val="00613B1D"/>
    <w:rsid w:val="00617311"/>
    <w:rsid w:val="00617A44"/>
    <w:rsid w:val="006202B6"/>
    <w:rsid w:val="00623CB2"/>
    <w:rsid w:val="00625CD0"/>
    <w:rsid w:val="0062627D"/>
    <w:rsid w:val="00627432"/>
    <w:rsid w:val="00635031"/>
    <w:rsid w:val="0064192A"/>
    <w:rsid w:val="00642768"/>
    <w:rsid w:val="006448E4"/>
    <w:rsid w:val="00645414"/>
    <w:rsid w:val="0065244E"/>
    <w:rsid w:val="006534D0"/>
    <w:rsid w:val="00653606"/>
    <w:rsid w:val="006563F8"/>
    <w:rsid w:val="006610E9"/>
    <w:rsid w:val="00661591"/>
    <w:rsid w:val="00662A78"/>
    <w:rsid w:val="00663187"/>
    <w:rsid w:val="0066539D"/>
    <w:rsid w:val="0066632F"/>
    <w:rsid w:val="00674A89"/>
    <w:rsid w:val="00674F3D"/>
    <w:rsid w:val="00682E02"/>
    <w:rsid w:val="00685545"/>
    <w:rsid w:val="006864B3"/>
    <w:rsid w:val="00692BA9"/>
    <w:rsid w:val="00692C30"/>
    <w:rsid w:val="00692D64"/>
    <w:rsid w:val="006A10F8"/>
    <w:rsid w:val="006A2100"/>
    <w:rsid w:val="006B0BF3"/>
    <w:rsid w:val="006B1521"/>
    <w:rsid w:val="006B2A77"/>
    <w:rsid w:val="006B421D"/>
    <w:rsid w:val="006B775E"/>
    <w:rsid w:val="006B7B87"/>
    <w:rsid w:val="006B7BC7"/>
    <w:rsid w:val="006C0013"/>
    <w:rsid w:val="006C2093"/>
    <w:rsid w:val="006C2278"/>
    <w:rsid w:val="006C2535"/>
    <w:rsid w:val="006C311B"/>
    <w:rsid w:val="006C441E"/>
    <w:rsid w:val="006C4B90"/>
    <w:rsid w:val="006C54E0"/>
    <w:rsid w:val="006C6ADD"/>
    <w:rsid w:val="006D1016"/>
    <w:rsid w:val="006D17F2"/>
    <w:rsid w:val="006D2D53"/>
    <w:rsid w:val="006D322C"/>
    <w:rsid w:val="006E3546"/>
    <w:rsid w:val="006E3FA9"/>
    <w:rsid w:val="006E7D82"/>
    <w:rsid w:val="006F038F"/>
    <w:rsid w:val="006F0F93"/>
    <w:rsid w:val="006F273B"/>
    <w:rsid w:val="006F31F2"/>
    <w:rsid w:val="00704845"/>
    <w:rsid w:val="00706655"/>
    <w:rsid w:val="00706AB3"/>
    <w:rsid w:val="00714DC5"/>
    <w:rsid w:val="00715237"/>
    <w:rsid w:val="007174F4"/>
    <w:rsid w:val="00721D2E"/>
    <w:rsid w:val="007242CC"/>
    <w:rsid w:val="00724A8B"/>
    <w:rsid w:val="007254A5"/>
    <w:rsid w:val="00725748"/>
    <w:rsid w:val="00727AAC"/>
    <w:rsid w:val="00735D88"/>
    <w:rsid w:val="0073720D"/>
    <w:rsid w:val="00737507"/>
    <w:rsid w:val="00740712"/>
    <w:rsid w:val="00741309"/>
    <w:rsid w:val="00742AB9"/>
    <w:rsid w:val="00751A6A"/>
    <w:rsid w:val="00754FBF"/>
    <w:rsid w:val="007615AC"/>
    <w:rsid w:val="00763BAA"/>
    <w:rsid w:val="00764585"/>
    <w:rsid w:val="0076777F"/>
    <w:rsid w:val="00767FEF"/>
    <w:rsid w:val="007709EF"/>
    <w:rsid w:val="00773ED4"/>
    <w:rsid w:val="0077562B"/>
    <w:rsid w:val="00783559"/>
    <w:rsid w:val="007846ED"/>
    <w:rsid w:val="00785C3B"/>
    <w:rsid w:val="00797AA5"/>
    <w:rsid w:val="007A26BD"/>
    <w:rsid w:val="007A4105"/>
    <w:rsid w:val="007A4F0E"/>
    <w:rsid w:val="007A501E"/>
    <w:rsid w:val="007A514C"/>
    <w:rsid w:val="007B0D8E"/>
    <w:rsid w:val="007B1DEB"/>
    <w:rsid w:val="007B2994"/>
    <w:rsid w:val="007B4503"/>
    <w:rsid w:val="007C03C9"/>
    <w:rsid w:val="007C16D8"/>
    <w:rsid w:val="007C406E"/>
    <w:rsid w:val="007C5183"/>
    <w:rsid w:val="007C7573"/>
    <w:rsid w:val="007D1B4E"/>
    <w:rsid w:val="007E14E4"/>
    <w:rsid w:val="007E2B20"/>
    <w:rsid w:val="007E7770"/>
    <w:rsid w:val="007F5331"/>
    <w:rsid w:val="007F7458"/>
    <w:rsid w:val="00800CCA"/>
    <w:rsid w:val="008020F2"/>
    <w:rsid w:val="00803398"/>
    <w:rsid w:val="00806120"/>
    <w:rsid w:val="00810C93"/>
    <w:rsid w:val="00812028"/>
    <w:rsid w:val="00812DD8"/>
    <w:rsid w:val="00813082"/>
    <w:rsid w:val="00813527"/>
    <w:rsid w:val="00814120"/>
    <w:rsid w:val="00814D03"/>
    <w:rsid w:val="00815C7E"/>
    <w:rsid w:val="00821114"/>
    <w:rsid w:val="008211EF"/>
    <w:rsid w:val="00821FC1"/>
    <w:rsid w:val="008267CC"/>
    <w:rsid w:val="0083178B"/>
    <w:rsid w:val="00833695"/>
    <w:rsid w:val="008336B7"/>
    <w:rsid w:val="00833A8E"/>
    <w:rsid w:val="0084255A"/>
    <w:rsid w:val="00842CD8"/>
    <w:rsid w:val="008431FA"/>
    <w:rsid w:val="008547BA"/>
    <w:rsid w:val="008553C7"/>
    <w:rsid w:val="00857FEB"/>
    <w:rsid w:val="008601AF"/>
    <w:rsid w:val="00872271"/>
    <w:rsid w:val="008731F6"/>
    <w:rsid w:val="00874982"/>
    <w:rsid w:val="008762B6"/>
    <w:rsid w:val="00876544"/>
    <w:rsid w:val="0087790B"/>
    <w:rsid w:val="00883137"/>
    <w:rsid w:val="00892801"/>
    <w:rsid w:val="00892BA5"/>
    <w:rsid w:val="008A08AC"/>
    <w:rsid w:val="008A1F5D"/>
    <w:rsid w:val="008A28F5"/>
    <w:rsid w:val="008B0E6F"/>
    <w:rsid w:val="008B1198"/>
    <w:rsid w:val="008B2349"/>
    <w:rsid w:val="008B3471"/>
    <w:rsid w:val="008B3929"/>
    <w:rsid w:val="008B3BAB"/>
    <w:rsid w:val="008B4125"/>
    <w:rsid w:val="008B4CB3"/>
    <w:rsid w:val="008B567B"/>
    <w:rsid w:val="008B7B24"/>
    <w:rsid w:val="008C356D"/>
    <w:rsid w:val="008C78EE"/>
    <w:rsid w:val="008D1583"/>
    <w:rsid w:val="008E0B3F"/>
    <w:rsid w:val="008E1341"/>
    <w:rsid w:val="008E2F43"/>
    <w:rsid w:val="008E49AD"/>
    <w:rsid w:val="008E698E"/>
    <w:rsid w:val="008F123F"/>
    <w:rsid w:val="008F2584"/>
    <w:rsid w:val="008F3246"/>
    <w:rsid w:val="008F3C1B"/>
    <w:rsid w:val="008F508C"/>
    <w:rsid w:val="0090271B"/>
    <w:rsid w:val="00910642"/>
    <w:rsid w:val="00910DDF"/>
    <w:rsid w:val="00921861"/>
    <w:rsid w:val="00924639"/>
    <w:rsid w:val="0092611E"/>
    <w:rsid w:val="00926F1F"/>
    <w:rsid w:val="00926F4B"/>
    <w:rsid w:val="00930B13"/>
    <w:rsid w:val="009311C8"/>
    <w:rsid w:val="0093199F"/>
    <w:rsid w:val="00933376"/>
    <w:rsid w:val="00933A2F"/>
    <w:rsid w:val="0094000D"/>
    <w:rsid w:val="00940206"/>
    <w:rsid w:val="00941B16"/>
    <w:rsid w:val="00946703"/>
    <w:rsid w:val="00952113"/>
    <w:rsid w:val="009528B2"/>
    <w:rsid w:val="009607C4"/>
    <w:rsid w:val="00963440"/>
    <w:rsid w:val="009716D8"/>
    <w:rsid w:val="0097184B"/>
    <w:rsid w:val="009718F9"/>
    <w:rsid w:val="009724E4"/>
    <w:rsid w:val="00972FB9"/>
    <w:rsid w:val="00975112"/>
    <w:rsid w:val="009812EB"/>
    <w:rsid w:val="00981768"/>
    <w:rsid w:val="00982044"/>
    <w:rsid w:val="009838BB"/>
    <w:rsid w:val="00983E8F"/>
    <w:rsid w:val="00992338"/>
    <w:rsid w:val="00994FDA"/>
    <w:rsid w:val="0099552B"/>
    <w:rsid w:val="00997D15"/>
    <w:rsid w:val="009A31BF"/>
    <w:rsid w:val="009A3B71"/>
    <w:rsid w:val="009A3CB4"/>
    <w:rsid w:val="009A5914"/>
    <w:rsid w:val="009A61BC"/>
    <w:rsid w:val="009B0138"/>
    <w:rsid w:val="009B0FE9"/>
    <w:rsid w:val="009B173A"/>
    <w:rsid w:val="009B5846"/>
    <w:rsid w:val="009B601B"/>
    <w:rsid w:val="009C3F20"/>
    <w:rsid w:val="009C64FB"/>
    <w:rsid w:val="009C7CA1"/>
    <w:rsid w:val="009D043D"/>
    <w:rsid w:val="009D2A03"/>
    <w:rsid w:val="009D716F"/>
    <w:rsid w:val="009E3CFF"/>
    <w:rsid w:val="009F13B6"/>
    <w:rsid w:val="009F3259"/>
    <w:rsid w:val="009F541F"/>
    <w:rsid w:val="00A056A3"/>
    <w:rsid w:val="00A056DE"/>
    <w:rsid w:val="00A0678A"/>
    <w:rsid w:val="00A067A6"/>
    <w:rsid w:val="00A114A1"/>
    <w:rsid w:val="00A1289E"/>
    <w:rsid w:val="00A128AD"/>
    <w:rsid w:val="00A20730"/>
    <w:rsid w:val="00A21E76"/>
    <w:rsid w:val="00A23BC8"/>
    <w:rsid w:val="00A23BD1"/>
    <w:rsid w:val="00A2531F"/>
    <w:rsid w:val="00A30119"/>
    <w:rsid w:val="00A30E68"/>
    <w:rsid w:val="00A31933"/>
    <w:rsid w:val="00A34AA0"/>
    <w:rsid w:val="00A41FE2"/>
    <w:rsid w:val="00A46FEF"/>
    <w:rsid w:val="00A47948"/>
    <w:rsid w:val="00A50CF6"/>
    <w:rsid w:val="00A56850"/>
    <w:rsid w:val="00A56946"/>
    <w:rsid w:val="00A604D3"/>
    <w:rsid w:val="00A6170E"/>
    <w:rsid w:val="00A6363F"/>
    <w:rsid w:val="00A63B8C"/>
    <w:rsid w:val="00A647B3"/>
    <w:rsid w:val="00A67AC7"/>
    <w:rsid w:val="00A715F8"/>
    <w:rsid w:val="00A741BA"/>
    <w:rsid w:val="00A773CC"/>
    <w:rsid w:val="00A77F6F"/>
    <w:rsid w:val="00A831FD"/>
    <w:rsid w:val="00A83352"/>
    <w:rsid w:val="00A850A2"/>
    <w:rsid w:val="00A8617B"/>
    <w:rsid w:val="00A91FA3"/>
    <w:rsid w:val="00A927D3"/>
    <w:rsid w:val="00A92AA4"/>
    <w:rsid w:val="00A92BD2"/>
    <w:rsid w:val="00A9429A"/>
    <w:rsid w:val="00AA70B0"/>
    <w:rsid w:val="00AA7FC9"/>
    <w:rsid w:val="00AB11AF"/>
    <w:rsid w:val="00AB237D"/>
    <w:rsid w:val="00AB50E6"/>
    <w:rsid w:val="00AB5933"/>
    <w:rsid w:val="00AC5AC7"/>
    <w:rsid w:val="00AC6E58"/>
    <w:rsid w:val="00AD34B3"/>
    <w:rsid w:val="00AD5B44"/>
    <w:rsid w:val="00AD7608"/>
    <w:rsid w:val="00AE013D"/>
    <w:rsid w:val="00AE11B7"/>
    <w:rsid w:val="00AE18BA"/>
    <w:rsid w:val="00AE7130"/>
    <w:rsid w:val="00AE7F68"/>
    <w:rsid w:val="00AF2321"/>
    <w:rsid w:val="00AF52F6"/>
    <w:rsid w:val="00AF63F6"/>
    <w:rsid w:val="00AF7237"/>
    <w:rsid w:val="00B0043A"/>
    <w:rsid w:val="00B00D75"/>
    <w:rsid w:val="00B0690C"/>
    <w:rsid w:val="00B070CB"/>
    <w:rsid w:val="00B10253"/>
    <w:rsid w:val="00B12456"/>
    <w:rsid w:val="00B132B0"/>
    <w:rsid w:val="00B173C6"/>
    <w:rsid w:val="00B21FF9"/>
    <w:rsid w:val="00B220A5"/>
    <w:rsid w:val="00B2317A"/>
    <w:rsid w:val="00B259C8"/>
    <w:rsid w:val="00B26CCF"/>
    <w:rsid w:val="00B3016A"/>
    <w:rsid w:val="00B30FC2"/>
    <w:rsid w:val="00B31BA0"/>
    <w:rsid w:val="00B331A2"/>
    <w:rsid w:val="00B33CF2"/>
    <w:rsid w:val="00B350A2"/>
    <w:rsid w:val="00B425F0"/>
    <w:rsid w:val="00B42DFA"/>
    <w:rsid w:val="00B50571"/>
    <w:rsid w:val="00B531DD"/>
    <w:rsid w:val="00B55014"/>
    <w:rsid w:val="00B62232"/>
    <w:rsid w:val="00B626DD"/>
    <w:rsid w:val="00B70BF3"/>
    <w:rsid w:val="00B70D24"/>
    <w:rsid w:val="00B70E51"/>
    <w:rsid w:val="00B71DC2"/>
    <w:rsid w:val="00B762F3"/>
    <w:rsid w:val="00B76A7E"/>
    <w:rsid w:val="00B777C7"/>
    <w:rsid w:val="00B80DB6"/>
    <w:rsid w:val="00B81AD2"/>
    <w:rsid w:val="00B81AEC"/>
    <w:rsid w:val="00B835EA"/>
    <w:rsid w:val="00B85A66"/>
    <w:rsid w:val="00B85ED4"/>
    <w:rsid w:val="00B91CFC"/>
    <w:rsid w:val="00B93893"/>
    <w:rsid w:val="00BA7E0A"/>
    <w:rsid w:val="00BB0B64"/>
    <w:rsid w:val="00BB5A80"/>
    <w:rsid w:val="00BB61B0"/>
    <w:rsid w:val="00BB7370"/>
    <w:rsid w:val="00BC0D9E"/>
    <w:rsid w:val="00BC3B53"/>
    <w:rsid w:val="00BC3B96"/>
    <w:rsid w:val="00BC4AE3"/>
    <w:rsid w:val="00BC5B28"/>
    <w:rsid w:val="00BC7264"/>
    <w:rsid w:val="00BD33B8"/>
    <w:rsid w:val="00BE17D4"/>
    <w:rsid w:val="00BE3F88"/>
    <w:rsid w:val="00BE4756"/>
    <w:rsid w:val="00BE5ED9"/>
    <w:rsid w:val="00BE7B41"/>
    <w:rsid w:val="00BF1CDF"/>
    <w:rsid w:val="00BF4427"/>
    <w:rsid w:val="00BF46B6"/>
    <w:rsid w:val="00BF5675"/>
    <w:rsid w:val="00C15A91"/>
    <w:rsid w:val="00C206F1"/>
    <w:rsid w:val="00C2159D"/>
    <w:rsid w:val="00C217E1"/>
    <w:rsid w:val="00C219B1"/>
    <w:rsid w:val="00C231E2"/>
    <w:rsid w:val="00C248A0"/>
    <w:rsid w:val="00C253FD"/>
    <w:rsid w:val="00C2703D"/>
    <w:rsid w:val="00C332CE"/>
    <w:rsid w:val="00C352B6"/>
    <w:rsid w:val="00C4015B"/>
    <w:rsid w:val="00C4044E"/>
    <w:rsid w:val="00C40C60"/>
    <w:rsid w:val="00C44487"/>
    <w:rsid w:val="00C47F04"/>
    <w:rsid w:val="00C50E87"/>
    <w:rsid w:val="00C5258E"/>
    <w:rsid w:val="00C53BD7"/>
    <w:rsid w:val="00C55923"/>
    <w:rsid w:val="00C6119B"/>
    <w:rsid w:val="00C619A7"/>
    <w:rsid w:val="00C64E34"/>
    <w:rsid w:val="00C6545E"/>
    <w:rsid w:val="00C7097A"/>
    <w:rsid w:val="00C736E8"/>
    <w:rsid w:val="00C73D5F"/>
    <w:rsid w:val="00C81BC6"/>
    <w:rsid w:val="00C965EF"/>
    <w:rsid w:val="00C97C80"/>
    <w:rsid w:val="00CA1D00"/>
    <w:rsid w:val="00CA47D3"/>
    <w:rsid w:val="00CA6533"/>
    <w:rsid w:val="00CA6A25"/>
    <w:rsid w:val="00CA6A3F"/>
    <w:rsid w:val="00CA7C99"/>
    <w:rsid w:val="00CB4493"/>
    <w:rsid w:val="00CC15DE"/>
    <w:rsid w:val="00CC6290"/>
    <w:rsid w:val="00CD233D"/>
    <w:rsid w:val="00CD362D"/>
    <w:rsid w:val="00CE101D"/>
    <w:rsid w:val="00CE1C84"/>
    <w:rsid w:val="00CE5055"/>
    <w:rsid w:val="00CE6426"/>
    <w:rsid w:val="00CE747A"/>
    <w:rsid w:val="00CF053F"/>
    <w:rsid w:val="00CF102A"/>
    <w:rsid w:val="00CF1A17"/>
    <w:rsid w:val="00CF4BB5"/>
    <w:rsid w:val="00D0140D"/>
    <w:rsid w:val="00D01C92"/>
    <w:rsid w:val="00D030AB"/>
    <w:rsid w:val="00D0609E"/>
    <w:rsid w:val="00D078E1"/>
    <w:rsid w:val="00D100E9"/>
    <w:rsid w:val="00D17084"/>
    <w:rsid w:val="00D1791D"/>
    <w:rsid w:val="00D21E4B"/>
    <w:rsid w:val="00D22588"/>
    <w:rsid w:val="00D22689"/>
    <w:rsid w:val="00D23522"/>
    <w:rsid w:val="00D264D6"/>
    <w:rsid w:val="00D31FBE"/>
    <w:rsid w:val="00D33144"/>
    <w:rsid w:val="00D33BF0"/>
    <w:rsid w:val="00D33F30"/>
    <w:rsid w:val="00D34892"/>
    <w:rsid w:val="00D36447"/>
    <w:rsid w:val="00D41CE8"/>
    <w:rsid w:val="00D44B73"/>
    <w:rsid w:val="00D516BE"/>
    <w:rsid w:val="00D5423B"/>
    <w:rsid w:val="00D54F4E"/>
    <w:rsid w:val="00D604B3"/>
    <w:rsid w:val="00D60BA4"/>
    <w:rsid w:val="00D622EC"/>
    <w:rsid w:val="00D62419"/>
    <w:rsid w:val="00D62AD8"/>
    <w:rsid w:val="00D65336"/>
    <w:rsid w:val="00D653A3"/>
    <w:rsid w:val="00D66074"/>
    <w:rsid w:val="00D75B3F"/>
    <w:rsid w:val="00D77870"/>
    <w:rsid w:val="00D80977"/>
    <w:rsid w:val="00D80CCE"/>
    <w:rsid w:val="00D849AF"/>
    <w:rsid w:val="00D86EEA"/>
    <w:rsid w:val="00D87D03"/>
    <w:rsid w:val="00D93170"/>
    <w:rsid w:val="00D95C88"/>
    <w:rsid w:val="00D97B2E"/>
    <w:rsid w:val="00DA1BA1"/>
    <w:rsid w:val="00DA241E"/>
    <w:rsid w:val="00DA51B5"/>
    <w:rsid w:val="00DB1CF1"/>
    <w:rsid w:val="00DB36FE"/>
    <w:rsid w:val="00DB38E3"/>
    <w:rsid w:val="00DB533A"/>
    <w:rsid w:val="00DB6307"/>
    <w:rsid w:val="00DC1574"/>
    <w:rsid w:val="00DC18F3"/>
    <w:rsid w:val="00DC2443"/>
    <w:rsid w:val="00DD1DCD"/>
    <w:rsid w:val="00DD338F"/>
    <w:rsid w:val="00DD3404"/>
    <w:rsid w:val="00DD66F2"/>
    <w:rsid w:val="00DE1EB5"/>
    <w:rsid w:val="00DE3FE0"/>
    <w:rsid w:val="00DE578A"/>
    <w:rsid w:val="00DF1F3C"/>
    <w:rsid w:val="00DF2583"/>
    <w:rsid w:val="00DF3E62"/>
    <w:rsid w:val="00DF4D7F"/>
    <w:rsid w:val="00DF4E80"/>
    <w:rsid w:val="00DF54D9"/>
    <w:rsid w:val="00DF7283"/>
    <w:rsid w:val="00E01A59"/>
    <w:rsid w:val="00E02080"/>
    <w:rsid w:val="00E0622C"/>
    <w:rsid w:val="00E0675E"/>
    <w:rsid w:val="00E10DC6"/>
    <w:rsid w:val="00E11F8E"/>
    <w:rsid w:val="00E13D95"/>
    <w:rsid w:val="00E14AA3"/>
    <w:rsid w:val="00E15881"/>
    <w:rsid w:val="00E165D5"/>
    <w:rsid w:val="00E16A8F"/>
    <w:rsid w:val="00E17CA2"/>
    <w:rsid w:val="00E20C25"/>
    <w:rsid w:val="00E21DE3"/>
    <w:rsid w:val="00E233D5"/>
    <w:rsid w:val="00E307D1"/>
    <w:rsid w:val="00E3115C"/>
    <w:rsid w:val="00E35710"/>
    <w:rsid w:val="00E35CF4"/>
    <w:rsid w:val="00E3731D"/>
    <w:rsid w:val="00E37811"/>
    <w:rsid w:val="00E40EBD"/>
    <w:rsid w:val="00E44FF1"/>
    <w:rsid w:val="00E45557"/>
    <w:rsid w:val="00E51469"/>
    <w:rsid w:val="00E54114"/>
    <w:rsid w:val="00E62709"/>
    <w:rsid w:val="00E634E3"/>
    <w:rsid w:val="00E717C4"/>
    <w:rsid w:val="00E74D10"/>
    <w:rsid w:val="00E776C6"/>
    <w:rsid w:val="00E77F89"/>
    <w:rsid w:val="00E80E71"/>
    <w:rsid w:val="00E81589"/>
    <w:rsid w:val="00E81979"/>
    <w:rsid w:val="00E850D3"/>
    <w:rsid w:val="00E853D6"/>
    <w:rsid w:val="00E8544F"/>
    <w:rsid w:val="00E876B9"/>
    <w:rsid w:val="00E91B40"/>
    <w:rsid w:val="00E94D82"/>
    <w:rsid w:val="00EA5BA2"/>
    <w:rsid w:val="00EB73E0"/>
    <w:rsid w:val="00EC0A58"/>
    <w:rsid w:val="00EC0DFF"/>
    <w:rsid w:val="00EC237D"/>
    <w:rsid w:val="00EC25AB"/>
    <w:rsid w:val="00EC25B9"/>
    <w:rsid w:val="00EC2927"/>
    <w:rsid w:val="00EC4D0E"/>
    <w:rsid w:val="00EC4E2B"/>
    <w:rsid w:val="00ED072A"/>
    <w:rsid w:val="00ED2F32"/>
    <w:rsid w:val="00ED539E"/>
    <w:rsid w:val="00ED576F"/>
    <w:rsid w:val="00ED5E4D"/>
    <w:rsid w:val="00EE4A1F"/>
    <w:rsid w:val="00EE4C2D"/>
    <w:rsid w:val="00EE5D27"/>
    <w:rsid w:val="00EE6A32"/>
    <w:rsid w:val="00EF0CCB"/>
    <w:rsid w:val="00EF1B5A"/>
    <w:rsid w:val="00EF24FB"/>
    <w:rsid w:val="00EF2CCA"/>
    <w:rsid w:val="00EF4D48"/>
    <w:rsid w:val="00EF60DC"/>
    <w:rsid w:val="00F00CCE"/>
    <w:rsid w:val="00F00F54"/>
    <w:rsid w:val="00F03963"/>
    <w:rsid w:val="00F05507"/>
    <w:rsid w:val="00F0733A"/>
    <w:rsid w:val="00F11068"/>
    <w:rsid w:val="00F115FD"/>
    <w:rsid w:val="00F1256D"/>
    <w:rsid w:val="00F13A4E"/>
    <w:rsid w:val="00F14436"/>
    <w:rsid w:val="00F1454F"/>
    <w:rsid w:val="00F172BB"/>
    <w:rsid w:val="00F17B10"/>
    <w:rsid w:val="00F17BFE"/>
    <w:rsid w:val="00F20147"/>
    <w:rsid w:val="00F21536"/>
    <w:rsid w:val="00F21BEF"/>
    <w:rsid w:val="00F2258A"/>
    <w:rsid w:val="00F2315B"/>
    <w:rsid w:val="00F27DD1"/>
    <w:rsid w:val="00F31111"/>
    <w:rsid w:val="00F40CC3"/>
    <w:rsid w:val="00F40F11"/>
    <w:rsid w:val="00F41A6F"/>
    <w:rsid w:val="00F45A25"/>
    <w:rsid w:val="00F50F86"/>
    <w:rsid w:val="00F53862"/>
    <w:rsid w:val="00F53F91"/>
    <w:rsid w:val="00F54B9F"/>
    <w:rsid w:val="00F61569"/>
    <w:rsid w:val="00F61A72"/>
    <w:rsid w:val="00F62B67"/>
    <w:rsid w:val="00F66F13"/>
    <w:rsid w:val="00F67C21"/>
    <w:rsid w:val="00F7145D"/>
    <w:rsid w:val="00F71B5E"/>
    <w:rsid w:val="00F73D45"/>
    <w:rsid w:val="00F74073"/>
    <w:rsid w:val="00F75603"/>
    <w:rsid w:val="00F77BE5"/>
    <w:rsid w:val="00F845B4"/>
    <w:rsid w:val="00F8713B"/>
    <w:rsid w:val="00F904FB"/>
    <w:rsid w:val="00F93F9E"/>
    <w:rsid w:val="00F950BC"/>
    <w:rsid w:val="00FA19CB"/>
    <w:rsid w:val="00FA2CD7"/>
    <w:rsid w:val="00FA5AD5"/>
    <w:rsid w:val="00FA70D4"/>
    <w:rsid w:val="00FB06ED"/>
    <w:rsid w:val="00FB3008"/>
    <w:rsid w:val="00FC08A4"/>
    <w:rsid w:val="00FC202F"/>
    <w:rsid w:val="00FC3165"/>
    <w:rsid w:val="00FC36AB"/>
    <w:rsid w:val="00FC4300"/>
    <w:rsid w:val="00FC4945"/>
    <w:rsid w:val="00FC4F10"/>
    <w:rsid w:val="00FC7F66"/>
    <w:rsid w:val="00FD5776"/>
    <w:rsid w:val="00FE1CB6"/>
    <w:rsid w:val="00FE486B"/>
    <w:rsid w:val="00FE4F08"/>
    <w:rsid w:val="00FE7015"/>
    <w:rsid w:val="00FF192E"/>
    <w:rsid w:val="00FF3C8D"/>
    <w:rsid w:val="00FF7D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link w:val="Huisstijl-KopjeChar"/>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styleId="Lijstalinea">
    <w:name w:val="List Paragraph"/>
    <w:basedOn w:val="Standaard"/>
    <w:uiPriority w:val="34"/>
    <w:qFormat/>
    <w:rsid w:val="004901DA"/>
    <w:pPr>
      <w:spacing w:after="200" w:line="276" w:lineRule="auto"/>
      <w:ind w:left="720"/>
      <w:contextualSpacing/>
    </w:pPr>
    <w:rPr>
      <w:rFonts w:ascii="Calibri" w:eastAsia="Calibri" w:hAnsi="Calibri"/>
      <w:sz w:val="22"/>
      <w:szCs w:val="22"/>
      <w:lang w:eastAsia="en-US"/>
    </w:rPr>
  </w:style>
  <w:style w:type="paragraph" w:styleId="Geenafstand">
    <w:name w:val="No Spacing"/>
    <w:uiPriority w:val="1"/>
    <w:qFormat/>
    <w:rsid w:val="002B3B3A"/>
    <w:rPr>
      <w:rFonts w:asciiTheme="minorHAnsi" w:eastAsiaTheme="minorHAnsi" w:hAnsiTheme="minorHAnsi" w:cstheme="minorBidi"/>
      <w:sz w:val="22"/>
      <w:szCs w:val="22"/>
      <w:lang w:eastAsia="en-US"/>
    </w:rPr>
  </w:style>
  <w:style w:type="character" w:styleId="Verwijzingopmerking">
    <w:name w:val="annotation reference"/>
    <w:basedOn w:val="Standaardalinea-lettertype"/>
    <w:rsid w:val="00CE747A"/>
    <w:rPr>
      <w:sz w:val="16"/>
      <w:szCs w:val="16"/>
    </w:rPr>
  </w:style>
  <w:style w:type="paragraph" w:styleId="Tekstopmerking">
    <w:name w:val="annotation text"/>
    <w:basedOn w:val="Standaard"/>
    <w:link w:val="TekstopmerkingChar"/>
    <w:rsid w:val="00CE747A"/>
    <w:pPr>
      <w:spacing w:line="240" w:lineRule="auto"/>
    </w:pPr>
    <w:rPr>
      <w:sz w:val="20"/>
      <w:szCs w:val="20"/>
    </w:rPr>
  </w:style>
  <w:style w:type="character" w:customStyle="1" w:styleId="TekstopmerkingChar">
    <w:name w:val="Tekst opmerking Char"/>
    <w:basedOn w:val="Standaardalinea-lettertype"/>
    <w:link w:val="Tekstopmerking"/>
    <w:rsid w:val="00CE747A"/>
    <w:rPr>
      <w:rFonts w:ascii="Verdana" w:hAnsi="Verdana"/>
    </w:rPr>
  </w:style>
  <w:style w:type="paragraph" w:styleId="Onderwerpvanopmerking">
    <w:name w:val="annotation subject"/>
    <w:basedOn w:val="Tekstopmerking"/>
    <w:next w:val="Tekstopmerking"/>
    <w:link w:val="OnderwerpvanopmerkingChar"/>
    <w:rsid w:val="00CE747A"/>
    <w:rPr>
      <w:b/>
      <w:bCs/>
    </w:rPr>
  </w:style>
  <w:style w:type="character" w:customStyle="1" w:styleId="OnderwerpvanopmerkingChar">
    <w:name w:val="Onderwerp van opmerking Char"/>
    <w:basedOn w:val="TekstopmerkingChar"/>
    <w:link w:val="Onderwerpvanopmerking"/>
    <w:rsid w:val="00CE747A"/>
    <w:rPr>
      <w:rFonts w:ascii="Verdana" w:hAnsi="Verdana"/>
      <w:b/>
      <w:bCs/>
    </w:rPr>
  </w:style>
  <w:style w:type="paragraph" w:styleId="Voetnoottekst">
    <w:name w:val="footnote text"/>
    <w:basedOn w:val="Standaard"/>
    <w:link w:val="VoetnoottekstChar"/>
    <w:rsid w:val="00D31FBE"/>
    <w:pPr>
      <w:spacing w:line="240" w:lineRule="auto"/>
    </w:pPr>
    <w:rPr>
      <w:sz w:val="20"/>
      <w:szCs w:val="20"/>
    </w:rPr>
  </w:style>
  <w:style w:type="character" w:customStyle="1" w:styleId="VoetnoottekstChar">
    <w:name w:val="Voetnoottekst Char"/>
    <w:basedOn w:val="Standaardalinea-lettertype"/>
    <w:link w:val="Voetnoottekst"/>
    <w:rsid w:val="00D31FBE"/>
    <w:rPr>
      <w:rFonts w:ascii="Verdana" w:hAnsi="Verdana"/>
    </w:rPr>
  </w:style>
  <w:style w:type="character" w:styleId="Voetnootmarkering">
    <w:name w:val="footnote reference"/>
    <w:basedOn w:val="Standaardalinea-lettertype"/>
    <w:rsid w:val="00D31FBE"/>
    <w:rPr>
      <w:vertAlign w:val="superscript"/>
    </w:rPr>
  </w:style>
  <w:style w:type="table" w:styleId="Lichtelijst">
    <w:name w:val="Light List"/>
    <w:basedOn w:val="Standaardtabel"/>
    <w:uiPriority w:val="61"/>
    <w:rsid w:val="00F73D45"/>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link w:val="Huisstijl-KopjeChar"/>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styleId="Lijstalinea">
    <w:name w:val="List Paragraph"/>
    <w:basedOn w:val="Standaard"/>
    <w:uiPriority w:val="34"/>
    <w:qFormat/>
    <w:rsid w:val="004901DA"/>
    <w:pPr>
      <w:spacing w:after="200" w:line="276" w:lineRule="auto"/>
      <w:ind w:left="720"/>
      <w:contextualSpacing/>
    </w:pPr>
    <w:rPr>
      <w:rFonts w:ascii="Calibri" w:eastAsia="Calibri" w:hAnsi="Calibri"/>
      <w:sz w:val="22"/>
      <w:szCs w:val="22"/>
      <w:lang w:eastAsia="en-US"/>
    </w:rPr>
  </w:style>
  <w:style w:type="paragraph" w:styleId="Geenafstand">
    <w:name w:val="No Spacing"/>
    <w:uiPriority w:val="1"/>
    <w:qFormat/>
    <w:rsid w:val="002B3B3A"/>
    <w:rPr>
      <w:rFonts w:asciiTheme="minorHAnsi" w:eastAsiaTheme="minorHAnsi" w:hAnsiTheme="minorHAnsi" w:cstheme="minorBidi"/>
      <w:sz w:val="22"/>
      <w:szCs w:val="22"/>
      <w:lang w:eastAsia="en-US"/>
    </w:rPr>
  </w:style>
  <w:style w:type="character" w:styleId="Verwijzingopmerking">
    <w:name w:val="annotation reference"/>
    <w:basedOn w:val="Standaardalinea-lettertype"/>
    <w:rsid w:val="00CE747A"/>
    <w:rPr>
      <w:sz w:val="16"/>
      <w:szCs w:val="16"/>
    </w:rPr>
  </w:style>
  <w:style w:type="paragraph" w:styleId="Tekstopmerking">
    <w:name w:val="annotation text"/>
    <w:basedOn w:val="Standaard"/>
    <w:link w:val="TekstopmerkingChar"/>
    <w:rsid w:val="00CE747A"/>
    <w:pPr>
      <w:spacing w:line="240" w:lineRule="auto"/>
    </w:pPr>
    <w:rPr>
      <w:sz w:val="20"/>
      <w:szCs w:val="20"/>
    </w:rPr>
  </w:style>
  <w:style w:type="character" w:customStyle="1" w:styleId="TekstopmerkingChar">
    <w:name w:val="Tekst opmerking Char"/>
    <w:basedOn w:val="Standaardalinea-lettertype"/>
    <w:link w:val="Tekstopmerking"/>
    <w:rsid w:val="00CE747A"/>
    <w:rPr>
      <w:rFonts w:ascii="Verdana" w:hAnsi="Verdana"/>
    </w:rPr>
  </w:style>
  <w:style w:type="paragraph" w:styleId="Onderwerpvanopmerking">
    <w:name w:val="annotation subject"/>
    <w:basedOn w:val="Tekstopmerking"/>
    <w:next w:val="Tekstopmerking"/>
    <w:link w:val="OnderwerpvanopmerkingChar"/>
    <w:rsid w:val="00CE747A"/>
    <w:rPr>
      <w:b/>
      <w:bCs/>
    </w:rPr>
  </w:style>
  <w:style w:type="character" w:customStyle="1" w:styleId="OnderwerpvanopmerkingChar">
    <w:name w:val="Onderwerp van opmerking Char"/>
    <w:basedOn w:val="TekstopmerkingChar"/>
    <w:link w:val="Onderwerpvanopmerking"/>
    <w:rsid w:val="00CE747A"/>
    <w:rPr>
      <w:rFonts w:ascii="Verdana" w:hAnsi="Verdana"/>
      <w:b/>
      <w:bCs/>
    </w:rPr>
  </w:style>
  <w:style w:type="paragraph" w:styleId="Voetnoottekst">
    <w:name w:val="footnote text"/>
    <w:basedOn w:val="Standaard"/>
    <w:link w:val="VoetnoottekstChar"/>
    <w:rsid w:val="00D31FBE"/>
    <w:pPr>
      <w:spacing w:line="240" w:lineRule="auto"/>
    </w:pPr>
    <w:rPr>
      <w:sz w:val="20"/>
      <w:szCs w:val="20"/>
    </w:rPr>
  </w:style>
  <w:style w:type="character" w:customStyle="1" w:styleId="VoetnoottekstChar">
    <w:name w:val="Voetnoottekst Char"/>
    <w:basedOn w:val="Standaardalinea-lettertype"/>
    <w:link w:val="Voetnoottekst"/>
    <w:rsid w:val="00D31FBE"/>
    <w:rPr>
      <w:rFonts w:ascii="Verdana" w:hAnsi="Verdana"/>
    </w:rPr>
  </w:style>
  <w:style w:type="character" w:styleId="Voetnootmarkering">
    <w:name w:val="footnote reference"/>
    <w:basedOn w:val="Standaardalinea-lettertype"/>
    <w:rsid w:val="00D31FBE"/>
    <w:rPr>
      <w:vertAlign w:val="superscript"/>
    </w:rPr>
  </w:style>
  <w:style w:type="table" w:styleId="Lichtelijst">
    <w:name w:val="Light List"/>
    <w:basedOn w:val="Standaardtabel"/>
    <w:uiPriority w:val="61"/>
    <w:rsid w:val="00F73D45"/>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37C93FA3834BD4FB3FCC2E2DC915521" ma:contentTypeVersion="0" ma:contentTypeDescription="Een nieuw document maken." ma:contentTypeScope="" ma:versionID="1a8f43cb0c663c3095b8c7c312a194fe">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1DD0AD-F249-4787-9CDE-8295E76B0C3E}">
  <ds:schemaRefs>
    <ds:schemaRef ds:uri="http://schemas.openxmlformats.org/officeDocument/2006/bibliography"/>
  </ds:schemaRefs>
</ds:datastoreItem>
</file>

<file path=customXml/itemProps2.xml><?xml version="1.0" encoding="utf-8"?>
<ds:datastoreItem xmlns:ds="http://schemas.openxmlformats.org/officeDocument/2006/customXml" ds:itemID="{CDF24685-94FF-45A6-B43E-A411A489D355}"/>
</file>

<file path=customXml/itemProps3.xml><?xml version="1.0" encoding="utf-8"?>
<ds:datastoreItem xmlns:ds="http://schemas.openxmlformats.org/officeDocument/2006/customXml" ds:itemID="{C5E4F74F-8A47-4A05-8FF3-F888A2302930}"/>
</file>

<file path=customXml/itemProps4.xml><?xml version="1.0" encoding="utf-8"?>
<ds:datastoreItem xmlns:ds="http://schemas.openxmlformats.org/officeDocument/2006/customXml" ds:itemID="{67B25CB8-1F55-4F3E-A8D1-90B7BC322CEE}"/>
</file>

<file path=docProps/app.xml><?xml version="1.0" encoding="utf-8"?>
<Properties xmlns="http://schemas.openxmlformats.org/officeDocument/2006/extended-properties" xmlns:vt="http://schemas.openxmlformats.org/officeDocument/2006/docPropsVTypes">
  <Template>Normal.dotm</Template>
  <TotalTime>2</TotalTime>
  <Pages>7</Pages>
  <Words>2336</Words>
  <Characters>12582</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14889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Reuselaars, Esther</dc:creator>
  <cp:lastModifiedBy>Reuselaars, Esther</cp:lastModifiedBy>
  <cp:revision>2</cp:revision>
  <cp:lastPrinted>2018-06-04T11:58:00Z</cp:lastPrinted>
  <dcterms:created xsi:type="dcterms:W3CDTF">2018-06-05T16:07:00Z</dcterms:created>
  <dcterms:modified xsi:type="dcterms:W3CDTF">2018-06-05T16:07:00Z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 documentnummer">
    <vt:lpwstr>1359487</vt:lpwstr>
  </property>
  <property fmtid="{D5CDD505-2E9C-101B-9397-08002B2CF9AE}" pid="3" name="ContentTypeId">
    <vt:lpwstr>0x010100A37C93FA3834BD4FB3FCC2E2DC915521</vt:lpwstr>
  </property>
</Properties>
</file>